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58589" w14:textId="77777777" w:rsidR="00866B4F" w:rsidRPr="00FC5E94" w:rsidRDefault="009B5642" w:rsidP="00A003E5">
      <w:pPr>
        <w:spacing w:before="120" w:after="120" w:line="360" w:lineRule="auto"/>
        <w:jc w:val="center"/>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Your Study Title</w:t>
      </w:r>
    </w:p>
    <w:p w14:paraId="31308102" w14:textId="60B1380E" w:rsidR="00F12BFD" w:rsidRPr="00FC5E94" w:rsidRDefault="00B137FE" w:rsidP="00FC5E94">
      <w:pPr>
        <w:pStyle w:val="AralkYok"/>
        <w:spacing w:before="120" w:after="120"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Your</w:t>
      </w:r>
      <w:proofErr w:type="spellEnd"/>
      <w:r w:rsidR="009B5642">
        <w:rPr>
          <w:rFonts w:ascii="Times New Roman" w:hAnsi="Times New Roman" w:cs="Times New Roman"/>
          <w:b/>
          <w:sz w:val="24"/>
          <w:szCs w:val="24"/>
        </w:rPr>
        <w:t xml:space="preserve"> Name/</w:t>
      </w:r>
      <w:proofErr w:type="spellStart"/>
      <w:r w:rsidR="009B5642">
        <w:rPr>
          <w:rFonts w:ascii="Times New Roman" w:hAnsi="Times New Roman" w:cs="Times New Roman"/>
          <w:b/>
          <w:sz w:val="24"/>
          <w:szCs w:val="24"/>
        </w:rPr>
        <w:t>Surname</w:t>
      </w:r>
      <w:proofErr w:type="spellEnd"/>
      <w:r w:rsidR="009508E4">
        <w:rPr>
          <w:rStyle w:val="DipnotBavurusu"/>
          <w:rFonts w:ascii="Times New Roman" w:hAnsi="Times New Roman" w:cs="Times New Roman"/>
          <w:b/>
          <w:sz w:val="24"/>
          <w:szCs w:val="24"/>
        </w:rPr>
        <w:footnoteReference w:id="1"/>
      </w:r>
      <w:r w:rsidR="00A003E5">
        <w:rPr>
          <w:rFonts w:ascii="Times New Roman" w:hAnsi="Times New Roman" w:cs="Times New Roman"/>
          <w:b/>
          <w:sz w:val="24"/>
          <w:szCs w:val="24"/>
        </w:rPr>
        <w:t xml:space="preserve">, </w:t>
      </w:r>
      <w:proofErr w:type="spellStart"/>
      <w:r w:rsidR="00A003E5">
        <w:rPr>
          <w:rFonts w:ascii="Times New Roman" w:hAnsi="Times New Roman" w:cs="Times New Roman"/>
          <w:b/>
          <w:sz w:val="24"/>
          <w:szCs w:val="24"/>
        </w:rPr>
        <w:t>Your</w:t>
      </w:r>
      <w:proofErr w:type="spellEnd"/>
      <w:r w:rsidR="00A003E5">
        <w:rPr>
          <w:rFonts w:ascii="Times New Roman" w:hAnsi="Times New Roman" w:cs="Times New Roman"/>
          <w:b/>
          <w:sz w:val="24"/>
          <w:szCs w:val="24"/>
        </w:rPr>
        <w:t xml:space="preserve"> Name/</w:t>
      </w:r>
      <w:proofErr w:type="spellStart"/>
      <w:r w:rsidR="00A003E5">
        <w:rPr>
          <w:rFonts w:ascii="Times New Roman" w:hAnsi="Times New Roman" w:cs="Times New Roman"/>
          <w:b/>
          <w:sz w:val="24"/>
          <w:szCs w:val="24"/>
        </w:rPr>
        <w:t>Surname</w:t>
      </w:r>
      <w:proofErr w:type="spellEnd"/>
      <w:r w:rsidR="00A003E5">
        <w:rPr>
          <w:rStyle w:val="DipnotBavurusu"/>
          <w:rFonts w:ascii="Times New Roman" w:hAnsi="Times New Roman" w:cs="Times New Roman"/>
          <w:b/>
          <w:sz w:val="24"/>
          <w:szCs w:val="24"/>
        </w:rPr>
        <w:footnoteReference w:id="2"/>
      </w:r>
    </w:p>
    <w:p w14:paraId="2CD1F1F5" w14:textId="77777777" w:rsidR="00F12BFD" w:rsidRPr="003F6D24" w:rsidRDefault="00FB450F" w:rsidP="00FC5E94">
      <w:pPr>
        <w:spacing w:before="120" w:after="120" w:line="360" w:lineRule="auto"/>
        <w:jc w:val="both"/>
        <w:rPr>
          <w:rFonts w:ascii="Times New Roman" w:hAnsi="Times New Roman" w:cs="Times New Roman"/>
          <w:b/>
          <w:sz w:val="24"/>
          <w:szCs w:val="24"/>
        </w:rPr>
      </w:pPr>
      <w:r w:rsidRPr="003F6D24">
        <w:rPr>
          <w:rFonts w:ascii="Times New Roman" w:hAnsi="Times New Roman" w:cs="Times New Roman"/>
          <w:b/>
          <w:sz w:val="24"/>
          <w:szCs w:val="24"/>
        </w:rPr>
        <w:t>Abstract</w:t>
      </w:r>
    </w:p>
    <w:p w14:paraId="0D3C21BE" w14:textId="2B8A0A9D" w:rsidR="006F49D5" w:rsidRPr="003F6D24" w:rsidRDefault="006F49D5" w:rsidP="009B5642">
      <w:pPr>
        <w:pStyle w:val="AralkYok"/>
        <w:spacing w:before="120" w:after="120" w:line="360" w:lineRule="auto"/>
        <w:jc w:val="both"/>
        <w:rPr>
          <w:rFonts w:ascii="Times New Roman" w:hAnsi="Times New Roman" w:cs="Times New Roman"/>
          <w:b/>
          <w:sz w:val="24"/>
          <w:szCs w:val="24"/>
        </w:rPr>
      </w:pPr>
      <w:proofErr w:type="spellStart"/>
      <w:r w:rsidRPr="003F6D24">
        <w:rPr>
          <w:rFonts w:ascii="Times New Roman" w:hAnsi="Times New Roman" w:cs="Times New Roman"/>
          <w:sz w:val="24"/>
          <w:szCs w:val="24"/>
        </w:rPr>
        <w:t>Abstracts</w:t>
      </w:r>
      <w:proofErr w:type="spellEnd"/>
      <w:r w:rsidRPr="003F6D24">
        <w:rPr>
          <w:rFonts w:ascii="Times New Roman" w:hAnsi="Times New Roman" w:cs="Times New Roman"/>
          <w:sz w:val="24"/>
          <w:szCs w:val="24"/>
        </w:rPr>
        <w:t xml:space="preserve"> </w:t>
      </w:r>
      <w:proofErr w:type="spellStart"/>
      <w:r w:rsidRPr="003F6D24">
        <w:rPr>
          <w:rFonts w:ascii="Times New Roman" w:hAnsi="Times New Roman" w:cs="Times New Roman"/>
          <w:sz w:val="24"/>
          <w:szCs w:val="24"/>
        </w:rPr>
        <w:t>should</w:t>
      </w:r>
      <w:proofErr w:type="spellEnd"/>
      <w:r w:rsidRPr="003F6D24">
        <w:rPr>
          <w:rFonts w:ascii="Times New Roman" w:hAnsi="Times New Roman" w:cs="Times New Roman"/>
          <w:sz w:val="24"/>
          <w:szCs w:val="24"/>
        </w:rPr>
        <w:t xml:space="preserve"> be </w:t>
      </w:r>
      <w:proofErr w:type="spellStart"/>
      <w:r w:rsidRPr="003F6D24">
        <w:rPr>
          <w:rFonts w:ascii="Times New Roman" w:hAnsi="Times New Roman" w:cs="Times New Roman"/>
          <w:sz w:val="24"/>
          <w:szCs w:val="24"/>
        </w:rPr>
        <w:t>prepared</w:t>
      </w:r>
      <w:proofErr w:type="spellEnd"/>
      <w:r w:rsidRPr="003F6D24">
        <w:rPr>
          <w:rFonts w:ascii="Times New Roman" w:hAnsi="Times New Roman" w:cs="Times New Roman"/>
          <w:sz w:val="24"/>
          <w:szCs w:val="24"/>
        </w:rPr>
        <w:t xml:space="preserve"> in Times New Roman 12-point 1,5 </w:t>
      </w:r>
      <w:proofErr w:type="spellStart"/>
      <w:r w:rsidRPr="003F6D24">
        <w:rPr>
          <w:rFonts w:ascii="Times New Roman" w:hAnsi="Times New Roman" w:cs="Times New Roman"/>
          <w:sz w:val="24"/>
          <w:szCs w:val="24"/>
        </w:rPr>
        <w:t>line</w:t>
      </w:r>
      <w:proofErr w:type="spellEnd"/>
      <w:r w:rsidRPr="003F6D24">
        <w:rPr>
          <w:rFonts w:ascii="Times New Roman" w:hAnsi="Times New Roman" w:cs="Times New Roman"/>
          <w:sz w:val="24"/>
          <w:szCs w:val="24"/>
        </w:rPr>
        <w:t xml:space="preserve"> </w:t>
      </w:r>
      <w:proofErr w:type="spellStart"/>
      <w:r w:rsidRPr="003F6D24">
        <w:rPr>
          <w:rFonts w:ascii="Times New Roman" w:hAnsi="Times New Roman" w:cs="Times New Roman"/>
          <w:sz w:val="24"/>
          <w:szCs w:val="24"/>
        </w:rPr>
        <w:t>spacing</w:t>
      </w:r>
      <w:proofErr w:type="spellEnd"/>
      <w:r w:rsidRPr="003F6D24">
        <w:rPr>
          <w:rFonts w:ascii="Times New Roman" w:hAnsi="Times New Roman" w:cs="Times New Roman"/>
          <w:sz w:val="24"/>
          <w:szCs w:val="24"/>
        </w:rPr>
        <w:t xml:space="preserve"> </w:t>
      </w:r>
      <w:proofErr w:type="spellStart"/>
      <w:r w:rsidRPr="003F6D24">
        <w:rPr>
          <w:rFonts w:ascii="Times New Roman" w:hAnsi="Times New Roman" w:cs="Times New Roman"/>
          <w:sz w:val="24"/>
          <w:szCs w:val="24"/>
        </w:rPr>
        <w:t>and</w:t>
      </w:r>
      <w:proofErr w:type="spellEnd"/>
      <w:r w:rsidRPr="003F6D24">
        <w:rPr>
          <w:rFonts w:ascii="Times New Roman" w:hAnsi="Times New Roman" w:cs="Times New Roman"/>
          <w:sz w:val="24"/>
          <w:szCs w:val="24"/>
        </w:rPr>
        <w:t xml:space="preserve"> </w:t>
      </w:r>
      <w:proofErr w:type="spellStart"/>
      <w:r w:rsidRPr="003F6D24">
        <w:rPr>
          <w:rFonts w:ascii="Times New Roman" w:hAnsi="Times New Roman" w:cs="Times New Roman"/>
          <w:sz w:val="24"/>
          <w:szCs w:val="24"/>
        </w:rPr>
        <w:t>word</w:t>
      </w:r>
      <w:proofErr w:type="spellEnd"/>
      <w:r w:rsidRPr="003F6D24">
        <w:rPr>
          <w:rFonts w:ascii="Times New Roman" w:hAnsi="Times New Roman" w:cs="Times New Roman"/>
          <w:sz w:val="24"/>
          <w:szCs w:val="24"/>
        </w:rPr>
        <w:t xml:space="preserve"> file in </w:t>
      </w:r>
      <w:proofErr w:type="spellStart"/>
      <w:r w:rsidRPr="003F6D24">
        <w:rPr>
          <w:rFonts w:ascii="Times New Roman" w:hAnsi="Times New Roman" w:cs="Times New Roman"/>
          <w:sz w:val="24"/>
          <w:szCs w:val="24"/>
        </w:rPr>
        <w:t>average</w:t>
      </w:r>
      <w:proofErr w:type="spellEnd"/>
      <w:r w:rsidRPr="003F6D24">
        <w:rPr>
          <w:rFonts w:ascii="Times New Roman" w:hAnsi="Times New Roman" w:cs="Times New Roman"/>
          <w:sz w:val="24"/>
          <w:szCs w:val="24"/>
        </w:rPr>
        <w:t xml:space="preserve"> </w:t>
      </w:r>
      <w:proofErr w:type="spellStart"/>
      <w:r w:rsidRPr="003F6D24">
        <w:rPr>
          <w:rFonts w:ascii="Times New Roman" w:hAnsi="Times New Roman" w:cs="Times New Roman"/>
          <w:sz w:val="24"/>
          <w:szCs w:val="24"/>
        </w:rPr>
        <w:t>page</w:t>
      </w:r>
      <w:proofErr w:type="spellEnd"/>
      <w:r w:rsidRPr="003F6D24">
        <w:rPr>
          <w:rFonts w:ascii="Times New Roman" w:hAnsi="Times New Roman" w:cs="Times New Roman"/>
          <w:sz w:val="24"/>
          <w:szCs w:val="24"/>
        </w:rPr>
        <w:t xml:space="preserve"> </w:t>
      </w:r>
      <w:proofErr w:type="spellStart"/>
      <w:r w:rsidRPr="003F6D24">
        <w:rPr>
          <w:rFonts w:ascii="Times New Roman" w:hAnsi="Times New Roman" w:cs="Times New Roman"/>
          <w:sz w:val="24"/>
          <w:szCs w:val="24"/>
        </w:rPr>
        <w:t>sizes</w:t>
      </w:r>
      <w:proofErr w:type="spellEnd"/>
      <w:r w:rsidRPr="003F6D24">
        <w:rPr>
          <w:rFonts w:ascii="Times New Roman" w:hAnsi="Times New Roman" w:cs="Times New Roman"/>
          <w:sz w:val="24"/>
          <w:szCs w:val="24"/>
        </w:rPr>
        <w:t xml:space="preserve">. Font Size: 12 </w:t>
      </w:r>
      <w:proofErr w:type="spellStart"/>
      <w:r w:rsidRPr="003F6D24">
        <w:rPr>
          <w:rFonts w:ascii="Times New Roman" w:hAnsi="Times New Roman" w:cs="Times New Roman"/>
          <w:sz w:val="24"/>
          <w:szCs w:val="24"/>
        </w:rPr>
        <w:t>points</w:t>
      </w:r>
      <w:proofErr w:type="spellEnd"/>
      <w:r w:rsidRPr="003F6D24">
        <w:rPr>
          <w:rFonts w:ascii="Times New Roman" w:hAnsi="Times New Roman" w:cs="Times New Roman"/>
          <w:sz w:val="24"/>
          <w:szCs w:val="24"/>
        </w:rPr>
        <w:t xml:space="preserve"> in </w:t>
      </w:r>
      <w:proofErr w:type="spellStart"/>
      <w:r w:rsidRPr="003F6D24">
        <w:rPr>
          <w:rFonts w:ascii="Times New Roman" w:hAnsi="Times New Roman" w:cs="Times New Roman"/>
          <w:sz w:val="24"/>
          <w:szCs w:val="24"/>
        </w:rPr>
        <w:t>the</w:t>
      </w:r>
      <w:proofErr w:type="spellEnd"/>
      <w:r w:rsidRPr="003F6D24">
        <w:rPr>
          <w:rFonts w:ascii="Times New Roman" w:hAnsi="Times New Roman" w:cs="Times New Roman"/>
          <w:sz w:val="24"/>
          <w:szCs w:val="24"/>
        </w:rPr>
        <w:t xml:space="preserve"> </w:t>
      </w:r>
      <w:proofErr w:type="spellStart"/>
      <w:r w:rsidRPr="003F6D24">
        <w:rPr>
          <w:rFonts w:ascii="Times New Roman" w:hAnsi="Times New Roman" w:cs="Times New Roman"/>
          <w:sz w:val="24"/>
          <w:szCs w:val="24"/>
        </w:rPr>
        <w:t>title</w:t>
      </w:r>
      <w:proofErr w:type="spellEnd"/>
      <w:r w:rsidRPr="003F6D24">
        <w:rPr>
          <w:rFonts w:ascii="Times New Roman" w:hAnsi="Times New Roman" w:cs="Times New Roman"/>
          <w:sz w:val="24"/>
          <w:szCs w:val="24"/>
        </w:rPr>
        <w:t xml:space="preserve">, 12 in </w:t>
      </w:r>
      <w:proofErr w:type="spellStart"/>
      <w:r w:rsidRPr="003F6D24">
        <w:rPr>
          <w:rFonts w:ascii="Times New Roman" w:hAnsi="Times New Roman" w:cs="Times New Roman"/>
          <w:sz w:val="24"/>
          <w:szCs w:val="24"/>
        </w:rPr>
        <w:t>the</w:t>
      </w:r>
      <w:proofErr w:type="spellEnd"/>
      <w:r w:rsidRPr="003F6D24">
        <w:rPr>
          <w:rFonts w:ascii="Times New Roman" w:hAnsi="Times New Roman" w:cs="Times New Roman"/>
          <w:sz w:val="24"/>
          <w:szCs w:val="24"/>
        </w:rPr>
        <w:t xml:space="preserve"> </w:t>
      </w:r>
      <w:proofErr w:type="spellStart"/>
      <w:r w:rsidRPr="003F6D24">
        <w:rPr>
          <w:rFonts w:ascii="Times New Roman" w:hAnsi="Times New Roman" w:cs="Times New Roman"/>
          <w:sz w:val="24"/>
          <w:szCs w:val="24"/>
        </w:rPr>
        <w:t>text</w:t>
      </w:r>
      <w:proofErr w:type="spellEnd"/>
      <w:r w:rsidRPr="003F6D24">
        <w:rPr>
          <w:rFonts w:ascii="Times New Roman" w:hAnsi="Times New Roman" w:cs="Times New Roman"/>
          <w:sz w:val="24"/>
          <w:szCs w:val="24"/>
        </w:rPr>
        <w:t xml:space="preserve">, 12 in </w:t>
      </w:r>
      <w:proofErr w:type="spellStart"/>
      <w:r w:rsidRPr="003F6D24">
        <w:rPr>
          <w:rFonts w:ascii="Times New Roman" w:hAnsi="Times New Roman" w:cs="Times New Roman"/>
          <w:sz w:val="24"/>
          <w:szCs w:val="24"/>
        </w:rPr>
        <w:t>the</w:t>
      </w:r>
      <w:proofErr w:type="spellEnd"/>
      <w:r w:rsidRPr="003F6D24">
        <w:rPr>
          <w:rFonts w:ascii="Times New Roman" w:hAnsi="Times New Roman" w:cs="Times New Roman"/>
          <w:sz w:val="24"/>
          <w:szCs w:val="24"/>
        </w:rPr>
        <w:t xml:space="preserve"> </w:t>
      </w:r>
      <w:proofErr w:type="spellStart"/>
      <w:r w:rsidRPr="003F6D24">
        <w:rPr>
          <w:rFonts w:ascii="Times New Roman" w:hAnsi="Times New Roman" w:cs="Times New Roman"/>
          <w:sz w:val="24"/>
          <w:szCs w:val="24"/>
        </w:rPr>
        <w:t>abstracts</w:t>
      </w:r>
      <w:proofErr w:type="spellEnd"/>
      <w:r w:rsidRPr="003F6D24">
        <w:rPr>
          <w:rFonts w:ascii="Times New Roman" w:hAnsi="Times New Roman" w:cs="Times New Roman"/>
          <w:sz w:val="24"/>
          <w:szCs w:val="24"/>
        </w:rPr>
        <w:t xml:space="preserve"> </w:t>
      </w:r>
      <w:proofErr w:type="spellStart"/>
      <w:r w:rsidRPr="003F6D24">
        <w:rPr>
          <w:rFonts w:ascii="Times New Roman" w:hAnsi="Times New Roman" w:cs="Times New Roman"/>
          <w:sz w:val="24"/>
          <w:szCs w:val="24"/>
        </w:rPr>
        <w:t>and</w:t>
      </w:r>
      <w:proofErr w:type="spellEnd"/>
      <w:r w:rsidRPr="003F6D24">
        <w:rPr>
          <w:rFonts w:ascii="Times New Roman" w:hAnsi="Times New Roman" w:cs="Times New Roman"/>
          <w:sz w:val="24"/>
          <w:szCs w:val="24"/>
        </w:rPr>
        <w:t xml:space="preserve"> 10 in </w:t>
      </w:r>
      <w:proofErr w:type="spellStart"/>
      <w:r w:rsidRPr="003F6D24">
        <w:rPr>
          <w:rFonts w:ascii="Times New Roman" w:hAnsi="Times New Roman" w:cs="Times New Roman"/>
          <w:sz w:val="24"/>
          <w:szCs w:val="24"/>
        </w:rPr>
        <w:t>the</w:t>
      </w:r>
      <w:proofErr w:type="spellEnd"/>
      <w:r w:rsidRPr="003F6D24">
        <w:rPr>
          <w:rFonts w:ascii="Times New Roman" w:hAnsi="Times New Roman" w:cs="Times New Roman"/>
          <w:sz w:val="24"/>
          <w:szCs w:val="24"/>
        </w:rPr>
        <w:t xml:space="preserve"> </w:t>
      </w:r>
      <w:proofErr w:type="spellStart"/>
      <w:r w:rsidRPr="003F6D24">
        <w:rPr>
          <w:rFonts w:ascii="Times New Roman" w:hAnsi="Times New Roman" w:cs="Times New Roman"/>
          <w:sz w:val="24"/>
          <w:szCs w:val="24"/>
        </w:rPr>
        <w:t>footnotes</w:t>
      </w:r>
      <w:proofErr w:type="spellEnd"/>
      <w:r w:rsidRPr="003F6D24">
        <w:rPr>
          <w:rFonts w:ascii="Times New Roman" w:hAnsi="Times New Roman" w:cs="Times New Roman"/>
          <w:sz w:val="24"/>
          <w:szCs w:val="24"/>
        </w:rPr>
        <w:t xml:space="preserve">. </w:t>
      </w:r>
      <w:proofErr w:type="spellStart"/>
      <w:r w:rsidRPr="003F6D24">
        <w:rPr>
          <w:rFonts w:ascii="Times New Roman" w:hAnsi="Times New Roman" w:cs="Times New Roman"/>
          <w:sz w:val="24"/>
          <w:szCs w:val="24"/>
        </w:rPr>
        <w:t>In</w:t>
      </w:r>
      <w:proofErr w:type="spellEnd"/>
      <w:r w:rsidRPr="003F6D24">
        <w:rPr>
          <w:rFonts w:ascii="Times New Roman" w:hAnsi="Times New Roman" w:cs="Times New Roman"/>
          <w:sz w:val="24"/>
          <w:szCs w:val="24"/>
        </w:rPr>
        <w:t xml:space="preserve"> </w:t>
      </w:r>
      <w:proofErr w:type="spellStart"/>
      <w:r w:rsidRPr="003F6D24">
        <w:rPr>
          <w:rFonts w:ascii="Times New Roman" w:hAnsi="Times New Roman" w:cs="Times New Roman"/>
          <w:sz w:val="24"/>
          <w:szCs w:val="24"/>
        </w:rPr>
        <w:t>Abstracts</w:t>
      </w:r>
      <w:proofErr w:type="spellEnd"/>
      <w:r w:rsidRPr="003F6D24">
        <w:rPr>
          <w:rFonts w:ascii="Times New Roman" w:hAnsi="Times New Roman" w:cs="Times New Roman"/>
          <w:sz w:val="24"/>
          <w:szCs w:val="24"/>
        </w:rPr>
        <w:t xml:space="preserve">: First 6 </w:t>
      </w:r>
      <w:proofErr w:type="spellStart"/>
      <w:r w:rsidRPr="003F6D24">
        <w:rPr>
          <w:rFonts w:ascii="Times New Roman" w:hAnsi="Times New Roman" w:cs="Times New Roman"/>
          <w:sz w:val="24"/>
          <w:szCs w:val="24"/>
        </w:rPr>
        <w:t>nk</w:t>
      </w:r>
      <w:proofErr w:type="spellEnd"/>
      <w:r w:rsidRPr="003F6D24">
        <w:rPr>
          <w:rFonts w:ascii="Times New Roman" w:hAnsi="Times New Roman" w:cs="Times New Roman"/>
          <w:sz w:val="24"/>
          <w:szCs w:val="24"/>
        </w:rPr>
        <w:t xml:space="preserve"> – </w:t>
      </w:r>
      <w:proofErr w:type="spellStart"/>
      <w:r w:rsidRPr="003F6D24">
        <w:rPr>
          <w:rFonts w:ascii="Times New Roman" w:hAnsi="Times New Roman" w:cs="Times New Roman"/>
          <w:sz w:val="24"/>
          <w:szCs w:val="24"/>
        </w:rPr>
        <w:t>then</w:t>
      </w:r>
      <w:proofErr w:type="spellEnd"/>
      <w:r w:rsidRPr="003F6D24">
        <w:rPr>
          <w:rFonts w:ascii="Times New Roman" w:hAnsi="Times New Roman" w:cs="Times New Roman"/>
          <w:sz w:val="24"/>
          <w:szCs w:val="24"/>
        </w:rPr>
        <w:t xml:space="preserve"> 6 </w:t>
      </w:r>
      <w:proofErr w:type="spellStart"/>
      <w:r w:rsidRPr="003F6D24">
        <w:rPr>
          <w:rFonts w:ascii="Times New Roman" w:hAnsi="Times New Roman" w:cs="Times New Roman"/>
          <w:sz w:val="24"/>
          <w:szCs w:val="24"/>
        </w:rPr>
        <w:t>nk</w:t>
      </w:r>
      <w:proofErr w:type="spellEnd"/>
      <w:r w:rsidRPr="003F6D24">
        <w:rPr>
          <w:rFonts w:ascii="Times New Roman" w:hAnsi="Times New Roman" w:cs="Times New Roman"/>
          <w:sz w:val="24"/>
          <w:szCs w:val="24"/>
        </w:rPr>
        <w:t xml:space="preserve">. </w:t>
      </w:r>
      <w:proofErr w:type="spellStart"/>
      <w:r w:rsidRPr="003F6D24">
        <w:rPr>
          <w:rFonts w:ascii="Times New Roman" w:hAnsi="Times New Roman" w:cs="Times New Roman"/>
          <w:sz w:val="24"/>
          <w:szCs w:val="24"/>
        </w:rPr>
        <w:t>The</w:t>
      </w:r>
      <w:proofErr w:type="spellEnd"/>
      <w:r w:rsidRPr="003F6D24">
        <w:rPr>
          <w:rFonts w:ascii="Times New Roman" w:hAnsi="Times New Roman" w:cs="Times New Roman"/>
          <w:sz w:val="24"/>
          <w:szCs w:val="24"/>
        </w:rPr>
        <w:t xml:space="preserve"> </w:t>
      </w:r>
      <w:proofErr w:type="spellStart"/>
      <w:r w:rsidRPr="003F6D24">
        <w:rPr>
          <w:rFonts w:ascii="Times New Roman" w:hAnsi="Times New Roman" w:cs="Times New Roman"/>
          <w:sz w:val="24"/>
          <w:szCs w:val="24"/>
        </w:rPr>
        <w:t>number</w:t>
      </w:r>
      <w:proofErr w:type="spellEnd"/>
      <w:r w:rsidRPr="003F6D24">
        <w:rPr>
          <w:rFonts w:ascii="Times New Roman" w:hAnsi="Times New Roman" w:cs="Times New Roman"/>
          <w:sz w:val="24"/>
          <w:szCs w:val="24"/>
        </w:rPr>
        <w:t xml:space="preserve"> of </w:t>
      </w:r>
      <w:proofErr w:type="spellStart"/>
      <w:r w:rsidRPr="003F6D24">
        <w:rPr>
          <w:rFonts w:ascii="Times New Roman" w:hAnsi="Times New Roman" w:cs="Times New Roman"/>
          <w:sz w:val="24"/>
          <w:szCs w:val="24"/>
        </w:rPr>
        <w:t>words</w:t>
      </w:r>
      <w:proofErr w:type="spellEnd"/>
      <w:r w:rsidRPr="003F6D24">
        <w:rPr>
          <w:rFonts w:ascii="Times New Roman" w:hAnsi="Times New Roman" w:cs="Times New Roman"/>
          <w:sz w:val="24"/>
          <w:szCs w:val="24"/>
        </w:rPr>
        <w:t xml:space="preserve"> </w:t>
      </w:r>
      <w:proofErr w:type="spellStart"/>
      <w:r w:rsidRPr="003F6D24">
        <w:rPr>
          <w:rFonts w:ascii="Times New Roman" w:hAnsi="Times New Roman" w:cs="Times New Roman"/>
          <w:sz w:val="24"/>
          <w:szCs w:val="24"/>
        </w:rPr>
        <w:t>should</w:t>
      </w:r>
      <w:proofErr w:type="spellEnd"/>
      <w:r w:rsidRPr="003F6D24">
        <w:rPr>
          <w:rFonts w:ascii="Times New Roman" w:hAnsi="Times New Roman" w:cs="Times New Roman"/>
          <w:sz w:val="24"/>
          <w:szCs w:val="24"/>
        </w:rPr>
        <w:t xml:space="preserve"> be a </w:t>
      </w:r>
      <w:proofErr w:type="spellStart"/>
      <w:r w:rsidRPr="003F6D24">
        <w:rPr>
          <w:rFonts w:ascii="Times New Roman" w:hAnsi="Times New Roman" w:cs="Times New Roman"/>
          <w:sz w:val="24"/>
          <w:szCs w:val="24"/>
        </w:rPr>
        <w:t>maximum</w:t>
      </w:r>
      <w:proofErr w:type="spellEnd"/>
      <w:r w:rsidRPr="003F6D24">
        <w:rPr>
          <w:rFonts w:ascii="Times New Roman" w:hAnsi="Times New Roman" w:cs="Times New Roman"/>
          <w:sz w:val="24"/>
          <w:szCs w:val="24"/>
        </w:rPr>
        <w:t xml:space="preserve"> of </w:t>
      </w:r>
      <w:r w:rsidRPr="003F6D24">
        <w:rPr>
          <w:rStyle w:val="Gl"/>
          <w:rFonts w:ascii="Times New Roman" w:hAnsi="Times New Roman" w:cs="Times New Roman"/>
          <w:color w:val="0E101A"/>
          <w:sz w:val="24"/>
          <w:szCs w:val="24"/>
        </w:rPr>
        <w:t>250</w:t>
      </w:r>
      <w:r w:rsidRPr="003F6D24">
        <w:rPr>
          <w:rFonts w:ascii="Times New Roman" w:hAnsi="Times New Roman" w:cs="Times New Roman"/>
          <w:sz w:val="24"/>
          <w:szCs w:val="24"/>
        </w:rPr>
        <w:t> </w:t>
      </w:r>
      <w:proofErr w:type="spellStart"/>
      <w:r w:rsidRPr="003F6D24">
        <w:rPr>
          <w:rFonts w:ascii="Times New Roman" w:hAnsi="Times New Roman" w:cs="Times New Roman"/>
          <w:sz w:val="24"/>
          <w:szCs w:val="24"/>
        </w:rPr>
        <w:t>words</w:t>
      </w:r>
      <w:proofErr w:type="spellEnd"/>
      <w:r w:rsidRPr="003F6D24">
        <w:rPr>
          <w:rFonts w:ascii="Times New Roman" w:hAnsi="Times New Roman" w:cs="Times New Roman"/>
          <w:sz w:val="24"/>
          <w:szCs w:val="24"/>
        </w:rPr>
        <w:t xml:space="preserve">. </w:t>
      </w:r>
      <w:proofErr w:type="spellStart"/>
      <w:r w:rsidRPr="003F6D24">
        <w:rPr>
          <w:rFonts w:ascii="Times New Roman" w:hAnsi="Times New Roman" w:cs="Times New Roman"/>
          <w:sz w:val="24"/>
          <w:szCs w:val="24"/>
        </w:rPr>
        <w:t>The</w:t>
      </w:r>
      <w:proofErr w:type="spellEnd"/>
      <w:r w:rsidRPr="003F6D24">
        <w:rPr>
          <w:rFonts w:ascii="Times New Roman" w:hAnsi="Times New Roman" w:cs="Times New Roman"/>
          <w:sz w:val="24"/>
          <w:szCs w:val="24"/>
        </w:rPr>
        <w:t xml:space="preserve"> </w:t>
      </w:r>
      <w:proofErr w:type="spellStart"/>
      <w:r w:rsidRPr="003F6D24">
        <w:rPr>
          <w:rFonts w:ascii="Times New Roman" w:hAnsi="Times New Roman" w:cs="Times New Roman"/>
          <w:sz w:val="24"/>
          <w:szCs w:val="24"/>
        </w:rPr>
        <w:t>author's</w:t>
      </w:r>
      <w:proofErr w:type="spellEnd"/>
      <w:r w:rsidRPr="003F6D24">
        <w:rPr>
          <w:rFonts w:ascii="Times New Roman" w:hAnsi="Times New Roman" w:cs="Times New Roman"/>
          <w:sz w:val="24"/>
          <w:szCs w:val="24"/>
        </w:rPr>
        <w:t xml:space="preserve"> name </w:t>
      </w:r>
      <w:proofErr w:type="spellStart"/>
      <w:r w:rsidRPr="003F6D24">
        <w:rPr>
          <w:rFonts w:ascii="Times New Roman" w:hAnsi="Times New Roman" w:cs="Times New Roman"/>
          <w:sz w:val="24"/>
          <w:szCs w:val="24"/>
        </w:rPr>
        <w:t>should</w:t>
      </w:r>
      <w:proofErr w:type="spellEnd"/>
      <w:r w:rsidRPr="003F6D24">
        <w:rPr>
          <w:rFonts w:ascii="Times New Roman" w:hAnsi="Times New Roman" w:cs="Times New Roman"/>
          <w:sz w:val="24"/>
          <w:szCs w:val="24"/>
        </w:rPr>
        <w:t xml:space="preserve"> be </w:t>
      </w:r>
      <w:proofErr w:type="spellStart"/>
      <w:r w:rsidRPr="003F6D24">
        <w:rPr>
          <w:rFonts w:ascii="Times New Roman" w:hAnsi="Times New Roman" w:cs="Times New Roman"/>
          <w:sz w:val="24"/>
          <w:szCs w:val="24"/>
        </w:rPr>
        <w:t>included</w:t>
      </w:r>
      <w:proofErr w:type="spellEnd"/>
      <w:r w:rsidRPr="003F6D24">
        <w:rPr>
          <w:rFonts w:ascii="Times New Roman" w:hAnsi="Times New Roman" w:cs="Times New Roman"/>
          <w:sz w:val="24"/>
          <w:szCs w:val="24"/>
        </w:rPr>
        <w:t xml:space="preserve"> </w:t>
      </w:r>
      <w:proofErr w:type="spellStart"/>
      <w:r w:rsidRPr="003F6D24">
        <w:rPr>
          <w:rFonts w:ascii="Times New Roman" w:hAnsi="Times New Roman" w:cs="Times New Roman"/>
          <w:sz w:val="24"/>
          <w:szCs w:val="24"/>
        </w:rPr>
        <w:t>between</w:t>
      </w:r>
      <w:proofErr w:type="spellEnd"/>
      <w:r w:rsidRPr="003F6D24">
        <w:rPr>
          <w:rFonts w:ascii="Times New Roman" w:hAnsi="Times New Roman" w:cs="Times New Roman"/>
          <w:sz w:val="24"/>
          <w:szCs w:val="24"/>
        </w:rPr>
        <w:t xml:space="preserve"> </w:t>
      </w:r>
      <w:proofErr w:type="spellStart"/>
      <w:r w:rsidRPr="003F6D24">
        <w:rPr>
          <w:rFonts w:ascii="Times New Roman" w:hAnsi="Times New Roman" w:cs="Times New Roman"/>
          <w:sz w:val="24"/>
          <w:szCs w:val="24"/>
        </w:rPr>
        <w:t>the</w:t>
      </w:r>
      <w:proofErr w:type="spellEnd"/>
      <w:r w:rsidRPr="003F6D24">
        <w:rPr>
          <w:rFonts w:ascii="Times New Roman" w:hAnsi="Times New Roman" w:cs="Times New Roman"/>
          <w:sz w:val="24"/>
          <w:szCs w:val="24"/>
        </w:rPr>
        <w:t xml:space="preserve"> </w:t>
      </w:r>
      <w:proofErr w:type="spellStart"/>
      <w:r w:rsidRPr="003F6D24">
        <w:rPr>
          <w:rFonts w:ascii="Times New Roman" w:hAnsi="Times New Roman" w:cs="Times New Roman"/>
          <w:sz w:val="24"/>
          <w:szCs w:val="24"/>
        </w:rPr>
        <w:t>title</w:t>
      </w:r>
      <w:proofErr w:type="spellEnd"/>
      <w:r w:rsidRPr="003F6D24">
        <w:rPr>
          <w:rFonts w:ascii="Times New Roman" w:hAnsi="Times New Roman" w:cs="Times New Roman"/>
          <w:sz w:val="24"/>
          <w:szCs w:val="24"/>
        </w:rPr>
        <w:t xml:space="preserve"> </w:t>
      </w:r>
      <w:proofErr w:type="spellStart"/>
      <w:r w:rsidRPr="003F6D24">
        <w:rPr>
          <w:rFonts w:ascii="Times New Roman" w:hAnsi="Times New Roman" w:cs="Times New Roman"/>
          <w:sz w:val="24"/>
          <w:szCs w:val="24"/>
        </w:rPr>
        <w:t>and</w:t>
      </w:r>
      <w:proofErr w:type="spellEnd"/>
      <w:r w:rsidRPr="003F6D24">
        <w:rPr>
          <w:rFonts w:ascii="Times New Roman" w:hAnsi="Times New Roman" w:cs="Times New Roman"/>
          <w:sz w:val="24"/>
          <w:szCs w:val="24"/>
        </w:rPr>
        <w:t xml:space="preserve"> </w:t>
      </w:r>
      <w:proofErr w:type="spellStart"/>
      <w:r w:rsidRPr="003F6D24">
        <w:rPr>
          <w:rFonts w:ascii="Times New Roman" w:hAnsi="Times New Roman" w:cs="Times New Roman"/>
          <w:sz w:val="24"/>
          <w:szCs w:val="24"/>
        </w:rPr>
        <w:t>abstract</w:t>
      </w:r>
      <w:proofErr w:type="spellEnd"/>
      <w:r w:rsidRPr="003F6D24">
        <w:rPr>
          <w:rFonts w:ascii="Times New Roman" w:hAnsi="Times New Roman" w:cs="Times New Roman"/>
          <w:sz w:val="24"/>
          <w:szCs w:val="24"/>
        </w:rPr>
        <w:t xml:space="preserve">. </w:t>
      </w:r>
      <w:proofErr w:type="spellStart"/>
      <w:r w:rsidRPr="003F6D24">
        <w:rPr>
          <w:rFonts w:ascii="Times New Roman" w:hAnsi="Times New Roman" w:cs="Times New Roman"/>
          <w:sz w:val="24"/>
          <w:szCs w:val="24"/>
        </w:rPr>
        <w:t>The</w:t>
      </w:r>
      <w:proofErr w:type="spellEnd"/>
      <w:r w:rsidRPr="003F6D24">
        <w:rPr>
          <w:rFonts w:ascii="Times New Roman" w:hAnsi="Times New Roman" w:cs="Times New Roman"/>
          <w:sz w:val="24"/>
          <w:szCs w:val="24"/>
        </w:rPr>
        <w:t xml:space="preserve"> </w:t>
      </w:r>
      <w:proofErr w:type="spellStart"/>
      <w:r w:rsidRPr="003F6D24">
        <w:rPr>
          <w:rFonts w:ascii="Times New Roman" w:hAnsi="Times New Roman" w:cs="Times New Roman"/>
          <w:sz w:val="24"/>
          <w:szCs w:val="24"/>
        </w:rPr>
        <w:t>author's</w:t>
      </w:r>
      <w:proofErr w:type="spellEnd"/>
      <w:r w:rsidRPr="003F6D24">
        <w:rPr>
          <w:rFonts w:ascii="Times New Roman" w:hAnsi="Times New Roman" w:cs="Times New Roman"/>
          <w:sz w:val="24"/>
          <w:szCs w:val="24"/>
        </w:rPr>
        <w:t xml:space="preserve"> </w:t>
      </w:r>
      <w:proofErr w:type="spellStart"/>
      <w:r w:rsidRPr="003F6D24">
        <w:rPr>
          <w:rFonts w:ascii="Times New Roman" w:hAnsi="Times New Roman" w:cs="Times New Roman"/>
          <w:sz w:val="24"/>
          <w:szCs w:val="24"/>
        </w:rPr>
        <w:t>academic</w:t>
      </w:r>
      <w:proofErr w:type="spellEnd"/>
      <w:r w:rsidRPr="003F6D24">
        <w:rPr>
          <w:rFonts w:ascii="Times New Roman" w:hAnsi="Times New Roman" w:cs="Times New Roman"/>
          <w:sz w:val="24"/>
          <w:szCs w:val="24"/>
        </w:rPr>
        <w:t xml:space="preserve"> </w:t>
      </w:r>
      <w:proofErr w:type="spellStart"/>
      <w:r w:rsidRPr="003F6D24">
        <w:rPr>
          <w:rFonts w:ascii="Times New Roman" w:hAnsi="Times New Roman" w:cs="Times New Roman"/>
          <w:sz w:val="24"/>
          <w:szCs w:val="24"/>
        </w:rPr>
        <w:t>title</w:t>
      </w:r>
      <w:proofErr w:type="spellEnd"/>
      <w:r w:rsidRPr="003F6D24">
        <w:rPr>
          <w:rFonts w:ascii="Times New Roman" w:hAnsi="Times New Roman" w:cs="Times New Roman"/>
          <w:sz w:val="24"/>
          <w:szCs w:val="24"/>
        </w:rPr>
        <w:t xml:space="preserve">, </w:t>
      </w:r>
      <w:proofErr w:type="spellStart"/>
      <w:r w:rsidRPr="003F6D24">
        <w:rPr>
          <w:rFonts w:ascii="Times New Roman" w:hAnsi="Times New Roman" w:cs="Times New Roman"/>
          <w:sz w:val="24"/>
          <w:szCs w:val="24"/>
        </w:rPr>
        <w:t>institution</w:t>
      </w:r>
      <w:proofErr w:type="spellEnd"/>
      <w:r w:rsidRPr="003F6D24">
        <w:rPr>
          <w:rFonts w:ascii="Times New Roman" w:hAnsi="Times New Roman" w:cs="Times New Roman"/>
          <w:sz w:val="24"/>
          <w:szCs w:val="24"/>
        </w:rPr>
        <w:t>, ma</w:t>
      </w:r>
      <w:r w:rsidR="00D94DD7">
        <w:rPr>
          <w:rFonts w:ascii="Times New Roman" w:hAnsi="Times New Roman" w:cs="Times New Roman"/>
          <w:sz w:val="24"/>
          <w:szCs w:val="24"/>
        </w:rPr>
        <w:t xml:space="preserve">il, </w:t>
      </w:r>
      <w:proofErr w:type="spellStart"/>
      <w:r w:rsidR="00D94DD7">
        <w:rPr>
          <w:rFonts w:ascii="Times New Roman" w:hAnsi="Times New Roman" w:cs="Times New Roman"/>
          <w:sz w:val="24"/>
          <w:szCs w:val="24"/>
        </w:rPr>
        <w:t>and</w:t>
      </w:r>
      <w:proofErr w:type="spellEnd"/>
      <w:r w:rsidR="00D94DD7">
        <w:rPr>
          <w:rFonts w:ascii="Times New Roman" w:hAnsi="Times New Roman" w:cs="Times New Roman"/>
          <w:sz w:val="24"/>
          <w:szCs w:val="24"/>
        </w:rPr>
        <w:t xml:space="preserve"> ORCID ID </w:t>
      </w:r>
      <w:proofErr w:type="spellStart"/>
      <w:r w:rsidR="00D94DD7">
        <w:rPr>
          <w:rFonts w:ascii="Times New Roman" w:hAnsi="Times New Roman" w:cs="Times New Roman"/>
          <w:sz w:val="24"/>
          <w:szCs w:val="24"/>
        </w:rPr>
        <w:t>should</w:t>
      </w:r>
      <w:proofErr w:type="spellEnd"/>
      <w:r w:rsidR="00D94DD7">
        <w:rPr>
          <w:rFonts w:ascii="Times New Roman" w:hAnsi="Times New Roman" w:cs="Times New Roman"/>
          <w:sz w:val="24"/>
          <w:szCs w:val="24"/>
        </w:rPr>
        <w:t xml:space="preserve"> be</w:t>
      </w:r>
      <w:r w:rsidRPr="003F6D24">
        <w:rPr>
          <w:rFonts w:ascii="Times New Roman" w:hAnsi="Times New Roman" w:cs="Times New Roman"/>
          <w:sz w:val="24"/>
          <w:szCs w:val="24"/>
        </w:rPr>
        <w:t xml:space="preserve"> in a </w:t>
      </w:r>
      <w:proofErr w:type="spellStart"/>
      <w:r w:rsidRPr="003F6D24">
        <w:rPr>
          <w:rFonts w:ascii="Times New Roman" w:hAnsi="Times New Roman" w:cs="Times New Roman"/>
          <w:sz w:val="24"/>
          <w:szCs w:val="24"/>
        </w:rPr>
        <w:t>footnote</w:t>
      </w:r>
      <w:proofErr w:type="spellEnd"/>
      <w:r w:rsidRPr="003F6D24">
        <w:rPr>
          <w:rFonts w:ascii="Times New Roman" w:hAnsi="Times New Roman" w:cs="Times New Roman"/>
          <w:sz w:val="24"/>
          <w:szCs w:val="24"/>
        </w:rPr>
        <w:t xml:space="preserve">. </w:t>
      </w:r>
      <w:proofErr w:type="spellStart"/>
      <w:r w:rsidRPr="003F6D24">
        <w:rPr>
          <w:rFonts w:ascii="Times New Roman" w:hAnsi="Times New Roman" w:cs="Times New Roman"/>
          <w:sz w:val="24"/>
          <w:szCs w:val="24"/>
        </w:rPr>
        <w:t>Keywords</w:t>
      </w:r>
      <w:proofErr w:type="spellEnd"/>
      <w:r w:rsidRPr="003F6D24">
        <w:rPr>
          <w:rFonts w:ascii="Times New Roman" w:hAnsi="Times New Roman" w:cs="Times New Roman"/>
          <w:sz w:val="24"/>
          <w:szCs w:val="24"/>
        </w:rPr>
        <w:t xml:space="preserve"> </w:t>
      </w:r>
      <w:proofErr w:type="spellStart"/>
      <w:r w:rsidR="002C2DB6">
        <w:rPr>
          <w:rFonts w:ascii="Times New Roman" w:hAnsi="Times New Roman" w:cs="Times New Roman"/>
          <w:sz w:val="24"/>
          <w:szCs w:val="24"/>
        </w:rPr>
        <w:t>and</w:t>
      </w:r>
      <w:proofErr w:type="spellEnd"/>
      <w:r w:rsidR="002C2DB6">
        <w:rPr>
          <w:rFonts w:ascii="Times New Roman" w:hAnsi="Times New Roman" w:cs="Times New Roman"/>
          <w:sz w:val="24"/>
          <w:szCs w:val="24"/>
        </w:rPr>
        <w:t xml:space="preserve"> JEL </w:t>
      </w:r>
      <w:proofErr w:type="spellStart"/>
      <w:r w:rsidR="002C2DB6">
        <w:rPr>
          <w:rFonts w:ascii="Times New Roman" w:hAnsi="Times New Roman" w:cs="Times New Roman"/>
          <w:sz w:val="24"/>
          <w:szCs w:val="24"/>
        </w:rPr>
        <w:t>Code</w:t>
      </w:r>
      <w:proofErr w:type="spellEnd"/>
      <w:r w:rsidR="002C2DB6">
        <w:rPr>
          <w:rFonts w:ascii="Times New Roman" w:hAnsi="Times New Roman" w:cs="Times New Roman"/>
          <w:sz w:val="24"/>
          <w:szCs w:val="24"/>
        </w:rPr>
        <w:t xml:space="preserve"> </w:t>
      </w:r>
      <w:proofErr w:type="spellStart"/>
      <w:r w:rsidR="002C2DB6">
        <w:rPr>
          <w:rFonts w:ascii="Times New Roman" w:hAnsi="Times New Roman" w:cs="Times New Roman"/>
          <w:sz w:val="24"/>
          <w:szCs w:val="24"/>
        </w:rPr>
        <w:t>should</w:t>
      </w:r>
      <w:proofErr w:type="spellEnd"/>
      <w:r w:rsidR="002C2DB6">
        <w:rPr>
          <w:rFonts w:ascii="Times New Roman" w:hAnsi="Times New Roman" w:cs="Times New Roman"/>
          <w:sz w:val="24"/>
          <w:szCs w:val="24"/>
        </w:rPr>
        <w:t xml:space="preserve"> be </w:t>
      </w:r>
      <w:r w:rsidRPr="003F6D24">
        <w:rPr>
          <w:rFonts w:ascii="Times New Roman" w:hAnsi="Times New Roman" w:cs="Times New Roman"/>
          <w:sz w:val="24"/>
          <w:szCs w:val="24"/>
        </w:rPr>
        <w:t xml:space="preserve">at </w:t>
      </w:r>
      <w:proofErr w:type="spellStart"/>
      <w:r w:rsidRPr="003F6D24">
        <w:rPr>
          <w:rFonts w:ascii="Times New Roman" w:hAnsi="Times New Roman" w:cs="Times New Roman"/>
          <w:sz w:val="24"/>
          <w:szCs w:val="24"/>
        </w:rPr>
        <w:t>the</w:t>
      </w:r>
      <w:proofErr w:type="spellEnd"/>
      <w:r w:rsidRPr="003F6D24">
        <w:rPr>
          <w:rFonts w:ascii="Times New Roman" w:hAnsi="Times New Roman" w:cs="Times New Roman"/>
          <w:sz w:val="24"/>
          <w:szCs w:val="24"/>
        </w:rPr>
        <w:t xml:space="preserve"> </w:t>
      </w:r>
      <w:proofErr w:type="spellStart"/>
      <w:r w:rsidRPr="003F6D24">
        <w:rPr>
          <w:rFonts w:ascii="Times New Roman" w:hAnsi="Times New Roman" w:cs="Times New Roman"/>
          <w:sz w:val="24"/>
          <w:szCs w:val="24"/>
        </w:rPr>
        <w:t>end</w:t>
      </w:r>
      <w:proofErr w:type="spellEnd"/>
      <w:r w:rsidRPr="003F6D24">
        <w:rPr>
          <w:rFonts w:ascii="Times New Roman" w:hAnsi="Times New Roman" w:cs="Times New Roman"/>
          <w:sz w:val="24"/>
          <w:szCs w:val="24"/>
        </w:rPr>
        <w:t xml:space="preserve"> of </w:t>
      </w:r>
      <w:proofErr w:type="spellStart"/>
      <w:r w:rsidRPr="003F6D24">
        <w:rPr>
          <w:rFonts w:ascii="Times New Roman" w:hAnsi="Times New Roman" w:cs="Times New Roman"/>
          <w:sz w:val="24"/>
          <w:szCs w:val="24"/>
        </w:rPr>
        <w:t>the</w:t>
      </w:r>
      <w:proofErr w:type="spellEnd"/>
      <w:r w:rsidRPr="003F6D24">
        <w:rPr>
          <w:rFonts w:ascii="Times New Roman" w:hAnsi="Times New Roman" w:cs="Times New Roman"/>
          <w:sz w:val="24"/>
          <w:szCs w:val="24"/>
        </w:rPr>
        <w:t xml:space="preserve"> </w:t>
      </w:r>
      <w:proofErr w:type="spellStart"/>
      <w:r w:rsidRPr="003F6D24">
        <w:rPr>
          <w:rFonts w:ascii="Times New Roman" w:hAnsi="Times New Roman" w:cs="Times New Roman"/>
          <w:sz w:val="24"/>
          <w:szCs w:val="24"/>
        </w:rPr>
        <w:t>abstract</w:t>
      </w:r>
      <w:proofErr w:type="spellEnd"/>
      <w:r w:rsidR="002C2DB6">
        <w:rPr>
          <w:rFonts w:ascii="Times New Roman" w:hAnsi="Times New Roman" w:cs="Times New Roman"/>
          <w:sz w:val="24"/>
          <w:szCs w:val="24"/>
        </w:rPr>
        <w:t>.</w:t>
      </w:r>
    </w:p>
    <w:p w14:paraId="56E7326A" w14:textId="77777777" w:rsidR="00F12BFD" w:rsidRPr="003F6D24" w:rsidRDefault="00FB450F" w:rsidP="009B5642">
      <w:pPr>
        <w:pStyle w:val="AralkYok"/>
        <w:spacing w:before="120" w:after="120" w:line="360" w:lineRule="auto"/>
        <w:jc w:val="both"/>
        <w:rPr>
          <w:rFonts w:ascii="Times New Roman" w:hAnsi="Times New Roman" w:cs="Times New Roman"/>
          <w:sz w:val="24"/>
          <w:szCs w:val="24"/>
        </w:rPr>
      </w:pPr>
      <w:proofErr w:type="spellStart"/>
      <w:r w:rsidRPr="003F6D24">
        <w:rPr>
          <w:rFonts w:ascii="Times New Roman" w:hAnsi="Times New Roman" w:cs="Times New Roman"/>
          <w:b/>
          <w:sz w:val="24"/>
          <w:szCs w:val="24"/>
        </w:rPr>
        <w:t>Keywords</w:t>
      </w:r>
      <w:proofErr w:type="spellEnd"/>
      <w:r w:rsidRPr="003F6D24">
        <w:rPr>
          <w:rFonts w:ascii="Times New Roman" w:hAnsi="Times New Roman" w:cs="Times New Roman"/>
          <w:b/>
          <w:sz w:val="24"/>
          <w:szCs w:val="24"/>
        </w:rPr>
        <w:t>:</w:t>
      </w:r>
      <w:r w:rsidRPr="003F6D24">
        <w:rPr>
          <w:rFonts w:ascii="Times New Roman" w:hAnsi="Times New Roman" w:cs="Times New Roman"/>
          <w:sz w:val="24"/>
          <w:szCs w:val="24"/>
        </w:rPr>
        <w:t xml:space="preserve"> </w:t>
      </w:r>
      <w:r w:rsidR="009B5642" w:rsidRPr="003F6D24">
        <w:rPr>
          <w:rFonts w:ascii="Times New Roman" w:hAnsi="Times New Roman" w:cs="Times New Roman"/>
          <w:sz w:val="24"/>
          <w:szCs w:val="24"/>
        </w:rPr>
        <w:t xml:space="preserve">Maximum 5 </w:t>
      </w:r>
      <w:proofErr w:type="spellStart"/>
      <w:r w:rsidR="009B5642" w:rsidRPr="003F6D24">
        <w:rPr>
          <w:rFonts w:ascii="Times New Roman" w:hAnsi="Times New Roman" w:cs="Times New Roman"/>
          <w:sz w:val="24"/>
          <w:szCs w:val="24"/>
        </w:rPr>
        <w:t>keywords</w:t>
      </w:r>
      <w:proofErr w:type="spellEnd"/>
    </w:p>
    <w:p w14:paraId="7E85F5C7" w14:textId="77777777" w:rsidR="00F74F4A" w:rsidRPr="009B5642" w:rsidRDefault="00FB450F" w:rsidP="009B5642">
      <w:pPr>
        <w:pStyle w:val="AralkYok"/>
        <w:spacing w:before="120" w:after="120" w:line="360" w:lineRule="auto"/>
        <w:jc w:val="both"/>
        <w:rPr>
          <w:rFonts w:ascii="Times New Roman" w:hAnsi="Times New Roman" w:cs="Times New Roman"/>
          <w:sz w:val="24"/>
          <w:szCs w:val="24"/>
        </w:rPr>
      </w:pPr>
      <w:r w:rsidRPr="003F6D24">
        <w:rPr>
          <w:rFonts w:ascii="Times New Roman" w:hAnsi="Times New Roman" w:cs="Times New Roman"/>
          <w:b/>
          <w:sz w:val="24"/>
          <w:szCs w:val="24"/>
        </w:rPr>
        <w:t xml:space="preserve">JEL </w:t>
      </w:r>
      <w:proofErr w:type="spellStart"/>
      <w:r w:rsidRPr="003F6D24">
        <w:rPr>
          <w:rFonts w:ascii="Times New Roman" w:hAnsi="Times New Roman" w:cs="Times New Roman"/>
          <w:b/>
          <w:sz w:val="24"/>
          <w:szCs w:val="24"/>
        </w:rPr>
        <w:t>Code</w:t>
      </w:r>
      <w:proofErr w:type="spellEnd"/>
      <w:r w:rsidRPr="003F6D24">
        <w:rPr>
          <w:rFonts w:ascii="Times New Roman" w:hAnsi="Times New Roman" w:cs="Times New Roman"/>
          <w:b/>
          <w:sz w:val="24"/>
          <w:szCs w:val="24"/>
        </w:rPr>
        <w:t>:</w:t>
      </w:r>
      <w:r w:rsidR="009B5642" w:rsidRPr="003F6D24">
        <w:rPr>
          <w:rFonts w:ascii="Times New Roman" w:hAnsi="Times New Roman" w:cs="Times New Roman"/>
          <w:sz w:val="24"/>
          <w:szCs w:val="24"/>
        </w:rPr>
        <w:t xml:space="preserve"> </w:t>
      </w:r>
      <w:proofErr w:type="spellStart"/>
      <w:r w:rsidR="009B5642" w:rsidRPr="003F6D24">
        <w:rPr>
          <w:rFonts w:ascii="Times New Roman" w:hAnsi="Times New Roman" w:cs="Times New Roman"/>
          <w:sz w:val="24"/>
          <w:szCs w:val="24"/>
        </w:rPr>
        <w:t>If</w:t>
      </w:r>
      <w:proofErr w:type="spellEnd"/>
      <w:r w:rsidR="009B5642" w:rsidRPr="003F6D24">
        <w:rPr>
          <w:rFonts w:ascii="Times New Roman" w:hAnsi="Times New Roman" w:cs="Times New Roman"/>
          <w:sz w:val="24"/>
          <w:szCs w:val="24"/>
        </w:rPr>
        <w:t xml:space="preserve"> </w:t>
      </w:r>
      <w:proofErr w:type="spellStart"/>
      <w:r w:rsidR="009B5642" w:rsidRPr="003F6D24">
        <w:rPr>
          <w:rFonts w:ascii="Times New Roman" w:hAnsi="Times New Roman" w:cs="Times New Roman"/>
          <w:sz w:val="24"/>
          <w:szCs w:val="24"/>
        </w:rPr>
        <w:t>your</w:t>
      </w:r>
      <w:proofErr w:type="spellEnd"/>
      <w:r w:rsidR="009B5642" w:rsidRPr="003F6D24">
        <w:rPr>
          <w:rFonts w:ascii="Times New Roman" w:hAnsi="Times New Roman" w:cs="Times New Roman"/>
          <w:sz w:val="24"/>
          <w:szCs w:val="24"/>
        </w:rPr>
        <w:t xml:space="preserve"> </w:t>
      </w:r>
      <w:proofErr w:type="spellStart"/>
      <w:r w:rsidR="009B5642" w:rsidRPr="003F6D24">
        <w:rPr>
          <w:rFonts w:ascii="Times New Roman" w:hAnsi="Times New Roman" w:cs="Times New Roman"/>
          <w:sz w:val="24"/>
          <w:szCs w:val="24"/>
        </w:rPr>
        <w:t>study</w:t>
      </w:r>
      <w:proofErr w:type="spellEnd"/>
      <w:r w:rsidR="009B5642" w:rsidRPr="003F6D24">
        <w:rPr>
          <w:rFonts w:ascii="Times New Roman" w:hAnsi="Times New Roman" w:cs="Times New Roman"/>
          <w:sz w:val="24"/>
          <w:szCs w:val="24"/>
        </w:rPr>
        <w:t xml:space="preserve"> </w:t>
      </w:r>
      <w:proofErr w:type="spellStart"/>
      <w:r w:rsidR="009B5642" w:rsidRPr="003F6D24">
        <w:rPr>
          <w:rFonts w:ascii="Times New Roman" w:hAnsi="Times New Roman" w:cs="Times New Roman"/>
          <w:sz w:val="24"/>
          <w:szCs w:val="24"/>
        </w:rPr>
        <w:t>bases</w:t>
      </w:r>
      <w:proofErr w:type="spellEnd"/>
      <w:r w:rsidR="009B5642">
        <w:rPr>
          <w:rFonts w:ascii="Times New Roman" w:hAnsi="Times New Roman" w:cs="Times New Roman"/>
          <w:sz w:val="24"/>
          <w:szCs w:val="24"/>
        </w:rPr>
        <w:t xml:space="preserve"> on </w:t>
      </w:r>
      <w:proofErr w:type="spellStart"/>
      <w:r w:rsidR="009B5642">
        <w:rPr>
          <w:rFonts w:ascii="Times New Roman" w:hAnsi="Times New Roman" w:cs="Times New Roman"/>
          <w:sz w:val="24"/>
          <w:szCs w:val="24"/>
        </w:rPr>
        <w:t>economy</w:t>
      </w:r>
      <w:proofErr w:type="spellEnd"/>
      <w:r w:rsidR="009B5642">
        <w:rPr>
          <w:rFonts w:ascii="Times New Roman" w:hAnsi="Times New Roman" w:cs="Times New Roman"/>
          <w:sz w:val="24"/>
          <w:szCs w:val="24"/>
        </w:rPr>
        <w:t xml:space="preserve">, </w:t>
      </w:r>
      <w:proofErr w:type="spellStart"/>
      <w:r w:rsidR="009B5642">
        <w:rPr>
          <w:rFonts w:ascii="Times New Roman" w:hAnsi="Times New Roman" w:cs="Times New Roman"/>
          <w:sz w:val="24"/>
          <w:szCs w:val="24"/>
        </w:rPr>
        <w:t>you</w:t>
      </w:r>
      <w:proofErr w:type="spellEnd"/>
      <w:r w:rsidR="009B5642">
        <w:rPr>
          <w:rFonts w:ascii="Times New Roman" w:hAnsi="Times New Roman" w:cs="Times New Roman"/>
          <w:sz w:val="24"/>
          <w:szCs w:val="24"/>
        </w:rPr>
        <w:t xml:space="preserve"> </w:t>
      </w:r>
      <w:proofErr w:type="spellStart"/>
      <w:r w:rsidR="009B5642">
        <w:rPr>
          <w:rFonts w:ascii="Times New Roman" w:hAnsi="Times New Roman" w:cs="Times New Roman"/>
          <w:sz w:val="24"/>
          <w:szCs w:val="24"/>
        </w:rPr>
        <w:t>should</w:t>
      </w:r>
      <w:proofErr w:type="spellEnd"/>
      <w:r w:rsidR="009B5642">
        <w:rPr>
          <w:rFonts w:ascii="Times New Roman" w:hAnsi="Times New Roman" w:cs="Times New Roman"/>
          <w:sz w:val="24"/>
          <w:szCs w:val="24"/>
        </w:rPr>
        <w:t xml:space="preserve"> </w:t>
      </w:r>
      <w:proofErr w:type="spellStart"/>
      <w:r w:rsidR="009B5642">
        <w:rPr>
          <w:rFonts w:ascii="Times New Roman" w:hAnsi="Times New Roman" w:cs="Times New Roman"/>
          <w:sz w:val="24"/>
          <w:szCs w:val="24"/>
        </w:rPr>
        <w:t>write</w:t>
      </w:r>
      <w:proofErr w:type="spellEnd"/>
      <w:r w:rsidR="009B5642">
        <w:rPr>
          <w:rFonts w:ascii="Times New Roman" w:hAnsi="Times New Roman" w:cs="Times New Roman"/>
          <w:sz w:val="24"/>
          <w:szCs w:val="24"/>
        </w:rPr>
        <w:t xml:space="preserve"> </w:t>
      </w:r>
      <w:proofErr w:type="spellStart"/>
      <w:r w:rsidR="009B5642">
        <w:rPr>
          <w:rFonts w:ascii="Times New Roman" w:hAnsi="Times New Roman" w:cs="Times New Roman"/>
          <w:sz w:val="24"/>
          <w:szCs w:val="24"/>
        </w:rPr>
        <w:t>your</w:t>
      </w:r>
      <w:proofErr w:type="spellEnd"/>
      <w:r w:rsidR="009B5642">
        <w:rPr>
          <w:rFonts w:ascii="Times New Roman" w:hAnsi="Times New Roman" w:cs="Times New Roman"/>
          <w:sz w:val="24"/>
          <w:szCs w:val="24"/>
        </w:rPr>
        <w:t xml:space="preserve"> </w:t>
      </w:r>
      <w:proofErr w:type="spellStart"/>
      <w:r w:rsidR="009B5642">
        <w:rPr>
          <w:rFonts w:ascii="Times New Roman" w:hAnsi="Times New Roman" w:cs="Times New Roman"/>
          <w:sz w:val="24"/>
          <w:szCs w:val="24"/>
        </w:rPr>
        <w:t>study</w:t>
      </w:r>
      <w:proofErr w:type="spellEnd"/>
      <w:r w:rsidR="009B5642">
        <w:rPr>
          <w:rFonts w:ascii="Times New Roman" w:hAnsi="Times New Roman" w:cs="Times New Roman"/>
          <w:sz w:val="24"/>
          <w:szCs w:val="24"/>
        </w:rPr>
        <w:t xml:space="preserve"> JEL </w:t>
      </w:r>
      <w:proofErr w:type="spellStart"/>
      <w:r w:rsidR="009B5642">
        <w:rPr>
          <w:rFonts w:ascii="Times New Roman" w:hAnsi="Times New Roman" w:cs="Times New Roman"/>
          <w:sz w:val="24"/>
          <w:szCs w:val="24"/>
        </w:rPr>
        <w:t>Code</w:t>
      </w:r>
      <w:proofErr w:type="spellEnd"/>
    </w:p>
    <w:p w14:paraId="7432DB5C" w14:textId="77777777" w:rsidR="00BF0AAB" w:rsidRPr="009B5642" w:rsidRDefault="00BF0AAB" w:rsidP="009B5642">
      <w:pPr>
        <w:pStyle w:val="AralkYok"/>
        <w:spacing w:before="120" w:after="120" w:line="360" w:lineRule="auto"/>
        <w:jc w:val="both"/>
        <w:rPr>
          <w:rFonts w:ascii="Times New Roman" w:hAnsi="Times New Roman" w:cs="Times New Roman"/>
          <w:sz w:val="24"/>
          <w:szCs w:val="24"/>
        </w:rPr>
      </w:pPr>
    </w:p>
    <w:p w14:paraId="64D88AA5" w14:textId="77777777" w:rsidR="00A003E5" w:rsidRPr="00C97A45" w:rsidRDefault="00A003E5" w:rsidP="00A003E5">
      <w:pPr>
        <w:spacing w:before="120" w:after="120"/>
        <w:jc w:val="both"/>
        <w:rPr>
          <w:rFonts w:eastAsia="Calibri"/>
          <w:b/>
          <w:sz w:val="24"/>
          <w:szCs w:val="24"/>
          <w:lang w:val="en-GB" w:eastAsia="en-US"/>
        </w:rPr>
      </w:pPr>
      <w:r w:rsidRPr="00C97A45">
        <w:rPr>
          <w:rFonts w:eastAsia="Calibri"/>
          <w:b/>
          <w:sz w:val="24"/>
          <w:szCs w:val="24"/>
          <w:lang w:val="en-GB" w:eastAsia="en-US"/>
        </w:rPr>
        <w:t>INTRODUCTION</w:t>
      </w:r>
    </w:p>
    <w:p w14:paraId="624BB721" w14:textId="12E10DB1" w:rsidR="00A003E5" w:rsidRPr="00C97A45" w:rsidRDefault="00A003E5" w:rsidP="00A003E5">
      <w:pPr>
        <w:spacing w:before="120" w:after="120" w:line="360" w:lineRule="auto"/>
        <w:jc w:val="both"/>
        <w:rPr>
          <w:rFonts w:eastAsia="Calibri"/>
          <w:sz w:val="24"/>
          <w:szCs w:val="24"/>
          <w:lang w:val="en-GB" w:eastAsia="en-US"/>
        </w:rPr>
      </w:pPr>
      <w:r w:rsidRPr="00C97A45">
        <w:rPr>
          <w:rFonts w:eastAsia="Calibri"/>
          <w:sz w:val="24"/>
          <w:szCs w:val="24"/>
          <w:lang w:val="en-GB" w:eastAsia="en-US"/>
        </w:rPr>
        <w:t xml:space="preserve">The introduction of the article should be Times News Roman 12 point, 6 pt before and after, 1.5 line spacing. There should be a 2.5 cm margin at the top and bottom of the page, and </w:t>
      </w:r>
      <w:r w:rsidR="00006A91">
        <w:rPr>
          <w:rFonts w:eastAsia="Calibri"/>
          <w:sz w:val="24"/>
          <w:szCs w:val="24"/>
          <w:lang w:val="en-GB" w:eastAsia="en-US"/>
        </w:rPr>
        <w:t>2,5</w:t>
      </w:r>
      <w:r w:rsidRPr="00C97A45">
        <w:rPr>
          <w:rFonts w:eastAsia="Calibri"/>
          <w:sz w:val="24"/>
          <w:szCs w:val="24"/>
          <w:lang w:val="en-GB" w:eastAsia="en-US"/>
        </w:rPr>
        <w:t xml:space="preserve"> cm on the right and left, and pages should be numbered (except for the main page of the article, with the next page starting with 2).</w:t>
      </w:r>
    </w:p>
    <w:p w14:paraId="0DBD4901" w14:textId="2028C593" w:rsidR="00A003E5" w:rsidRPr="00C97A45" w:rsidRDefault="00006A91" w:rsidP="00A003E5">
      <w:pPr>
        <w:spacing w:before="120" w:after="120" w:line="360" w:lineRule="auto"/>
        <w:jc w:val="both"/>
        <w:rPr>
          <w:rFonts w:eastAsia="Calibri"/>
          <w:sz w:val="24"/>
          <w:szCs w:val="24"/>
          <w:lang w:val="en-GB" w:eastAsia="en-US"/>
        </w:rPr>
      </w:pPr>
      <w:r w:rsidRPr="00C97A45">
        <w:rPr>
          <w:rFonts w:eastAsia="Calibri"/>
          <w:sz w:val="24"/>
          <w:szCs w:val="24"/>
          <w:lang w:val="en-GB" w:eastAsia="en-US"/>
        </w:rPr>
        <w:t xml:space="preserve">The introduction of the article should be Times News Roman 12 point, 6 pt before and after, 1.5 line spacing. There should be a 2.5 cm margin at the top and bottom of the page, and </w:t>
      </w:r>
      <w:r>
        <w:rPr>
          <w:rFonts w:eastAsia="Calibri"/>
          <w:sz w:val="24"/>
          <w:szCs w:val="24"/>
          <w:lang w:val="en-GB" w:eastAsia="en-US"/>
        </w:rPr>
        <w:t>2,5</w:t>
      </w:r>
      <w:r w:rsidRPr="00C97A45">
        <w:rPr>
          <w:rFonts w:eastAsia="Calibri"/>
          <w:sz w:val="24"/>
          <w:szCs w:val="24"/>
          <w:lang w:val="en-GB" w:eastAsia="en-US"/>
        </w:rPr>
        <w:t xml:space="preserve"> cm on the right and left, and pages should be numbered (except for the main page of the article, with the next page starting with 2).</w:t>
      </w:r>
    </w:p>
    <w:p w14:paraId="3B46BE23" w14:textId="77777777" w:rsidR="00006A91" w:rsidRPr="00C97A45" w:rsidRDefault="00006A91" w:rsidP="00006A91">
      <w:pPr>
        <w:spacing w:before="120" w:after="120" w:line="360" w:lineRule="auto"/>
        <w:jc w:val="both"/>
        <w:rPr>
          <w:rFonts w:eastAsia="Calibri"/>
          <w:sz w:val="24"/>
          <w:szCs w:val="24"/>
          <w:lang w:val="en-GB" w:eastAsia="en-US"/>
        </w:rPr>
      </w:pPr>
      <w:r w:rsidRPr="00C97A45">
        <w:rPr>
          <w:rFonts w:eastAsia="Calibri"/>
          <w:sz w:val="24"/>
          <w:szCs w:val="24"/>
          <w:lang w:val="en-GB" w:eastAsia="en-US"/>
        </w:rPr>
        <w:t xml:space="preserve">The introduction of the article should be Times News Roman 12 point, 6 pt before and after, 1.5 line spacing. There should be a 2.5 cm margin at the top and bottom of the page, and </w:t>
      </w:r>
      <w:r>
        <w:rPr>
          <w:rFonts w:eastAsia="Calibri"/>
          <w:sz w:val="24"/>
          <w:szCs w:val="24"/>
          <w:lang w:val="en-GB" w:eastAsia="en-US"/>
        </w:rPr>
        <w:t>2,5</w:t>
      </w:r>
      <w:r w:rsidRPr="00C97A45">
        <w:rPr>
          <w:rFonts w:eastAsia="Calibri"/>
          <w:sz w:val="24"/>
          <w:szCs w:val="24"/>
          <w:lang w:val="en-GB" w:eastAsia="en-US"/>
        </w:rPr>
        <w:t xml:space="preserve"> cm on the right and left, and pages should be numbered (except for the main page of the article, with the next page starting with 2).</w:t>
      </w:r>
    </w:p>
    <w:p w14:paraId="573051CC" w14:textId="77777777" w:rsidR="00006A91" w:rsidRPr="00C97A45" w:rsidRDefault="00006A91" w:rsidP="00006A91">
      <w:pPr>
        <w:spacing w:before="120" w:after="120" w:line="360" w:lineRule="auto"/>
        <w:jc w:val="both"/>
        <w:rPr>
          <w:rFonts w:eastAsia="Calibri"/>
          <w:sz w:val="24"/>
          <w:szCs w:val="24"/>
          <w:lang w:val="en-GB" w:eastAsia="en-US"/>
        </w:rPr>
      </w:pPr>
      <w:r w:rsidRPr="00C97A45">
        <w:rPr>
          <w:rFonts w:eastAsia="Calibri"/>
          <w:sz w:val="24"/>
          <w:szCs w:val="24"/>
          <w:lang w:val="en-GB" w:eastAsia="en-US"/>
        </w:rPr>
        <w:t xml:space="preserve">The introduction of the article should be Times News Roman 12 point, 6 pt before and after, 1.5 line spacing. There should be a 2.5 cm margin at the top and bottom of the page, and </w:t>
      </w:r>
      <w:r>
        <w:rPr>
          <w:rFonts w:eastAsia="Calibri"/>
          <w:sz w:val="24"/>
          <w:szCs w:val="24"/>
          <w:lang w:val="en-GB" w:eastAsia="en-US"/>
        </w:rPr>
        <w:t>2,5</w:t>
      </w:r>
      <w:r w:rsidRPr="00C97A45">
        <w:rPr>
          <w:rFonts w:eastAsia="Calibri"/>
          <w:sz w:val="24"/>
          <w:szCs w:val="24"/>
          <w:lang w:val="en-GB" w:eastAsia="en-US"/>
        </w:rPr>
        <w:t xml:space="preserve"> </w:t>
      </w:r>
      <w:r w:rsidRPr="00C97A45">
        <w:rPr>
          <w:rFonts w:eastAsia="Calibri"/>
          <w:sz w:val="24"/>
          <w:szCs w:val="24"/>
          <w:lang w:val="en-GB" w:eastAsia="en-US"/>
        </w:rPr>
        <w:lastRenderedPageBreak/>
        <w:t>cm on the right and left, and pages should be numbered (except for the main page of the article, with the next page starting with 2).</w:t>
      </w:r>
    </w:p>
    <w:p w14:paraId="2A96539F" w14:textId="77777777" w:rsidR="00A003E5" w:rsidRPr="00C97A45" w:rsidRDefault="00A003E5" w:rsidP="00A003E5">
      <w:pPr>
        <w:spacing w:before="120" w:after="120" w:line="360" w:lineRule="auto"/>
        <w:jc w:val="both"/>
        <w:rPr>
          <w:b/>
          <w:sz w:val="24"/>
          <w:szCs w:val="24"/>
          <w:lang w:val="en-GB"/>
        </w:rPr>
      </w:pPr>
      <w:r w:rsidRPr="00C97A45">
        <w:rPr>
          <w:b/>
          <w:sz w:val="24"/>
          <w:szCs w:val="24"/>
          <w:lang w:val="en-GB"/>
        </w:rPr>
        <w:t>WRITING RULES OF THE ARTICLE TEXT</w:t>
      </w:r>
    </w:p>
    <w:p w14:paraId="6412D37A" w14:textId="77777777" w:rsidR="00A003E5" w:rsidRPr="00C97A45" w:rsidRDefault="00A003E5" w:rsidP="00A003E5">
      <w:pPr>
        <w:spacing w:before="120" w:after="120" w:line="360" w:lineRule="auto"/>
        <w:jc w:val="both"/>
        <w:rPr>
          <w:sz w:val="24"/>
          <w:szCs w:val="24"/>
          <w:lang w:val="en-GB"/>
        </w:rPr>
      </w:pPr>
      <w:r w:rsidRPr="00C97A45">
        <w:rPr>
          <w:sz w:val="24"/>
          <w:szCs w:val="24"/>
          <w:lang w:val="en-GB"/>
        </w:rPr>
        <w:t xml:space="preserve">The article text should be written in Times News Roman </w:t>
      </w:r>
      <w:r>
        <w:rPr>
          <w:sz w:val="24"/>
          <w:szCs w:val="24"/>
          <w:lang w:val="en-GB"/>
        </w:rPr>
        <w:t>12</w:t>
      </w:r>
      <w:r w:rsidRPr="00C97A45">
        <w:rPr>
          <w:sz w:val="24"/>
          <w:szCs w:val="24"/>
          <w:lang w:val="en-GB"/>
        </w:rPr>
        <w:t xml:space="preserve">-point font, 6 pt before and after, 1.5-line spacing, justified. </w:t>
      </w:r>
    </w:p>
    <w:p w14:paraId="4147CB8F" w14:textId="77777777" w:rsidR="00A003E5" w:rsidRPr="00C97A45" w:rsidRDefault="00A003E5" w:rsidP="00A003E5">
      <w:pPr>
        <w:spacing w:before="120" w:after="120" w:line="360" w:lineRule="auto"/>
        <w:jc w:val="both"/>
        <w:rPr>
          <w:rFonts w:eastAsia="Calibri"/>
          <w:b/>
          <w:sz w:val="24"/>
          <w:szCs w:val="24"/>
          <w:lang w:val="en-GB" w:eastAsia="en-US"/>
        </w:rPr>
      </w:pPr>
      <w:r w:rsidRPr="00C97A45">
        <w:rPr>
          <w:rFonts w:eastAsia="Calibri"/>
          <w:b/>
          <w:sz w:val="24"/>
          <w:szCs w:val="24"/>
          <w:lang w:val="en-GB" w:eastAsia="en-US"/>
        </w:rPr>
        <w:t>FIRST LEVEL HEADS</w:t>
      </w:r>
    </w:p>
    <w:p w14:paraId="7A58F76D" w14:textId="77777777" w:rsidR="00A003E5" w:rsidRPr="00C97A45" w:rsidRDefault="00A003E5" w:rsidP="00A003E5">
      <w:pPr>
        <w:spacing w:before="120" w:after="120" w:line="360" w:lineRule="auto"/>
        <w:jc w:val="both"/>
        <w:rPr>
          <w:sz w:val="24"/>
          <w:szCs w:val="24"/>
          <w:lang w:val="en-GB"/>
        </w:rPr>
      </w:pPr>
      <w:r w:rsidRPr="00C97A45">
        <w:rPr>
          <w:sz w:val="24"/>
          <w:szCs w:val="24"/>
          <w:lang w:val="en-GB"/>
        </w:rPr>
        <w:t>Times News Roman 12 point font, 6 pt before and after, 1.5-line spacing, all letters of the words must be capital.</w:t>
      </w:r>
      <w:r w:rsidRPr="00C97A45">
        <w:rPr>
          <w:sz w:val="24"/>
          <w:szCs w:val="24"/>
        </w:rPr>
        <w:t xml:space="preserve"> </w:t>
      </w:r>
      <w:r w:rsidRPr="00C97A45">
        <w:rPr>
          <w:b/>
          <w:sz w:val="24"/>
          <w:szCs w:val="24"/>
          <w:lang w:val="en-GB"/>
        </w:rPr>
        <w:t>Do not use numbering in headings</w:t>
      </w:r>
      <w:r w:rsidRPr="00C97A45">
        <w:rPr>
          <w:sz w:val="24"/>
          <w:szCs w:val="24"/>
          <w:lang w:val="en-GB"/>
        </w:rPr>
        <w:t xml:space="preserve">.  </w:t>
      </w:r>
    </w:p>
    <w:p w14:paraId="4218FF91" w14:textId="77777777" w:rsidR="00A003E5" w:rsidRPr="00C97A45" w:rsidRDefault="00A003E5" w:rsidP="00A003E5">
      <w:pPr>
        <w:spacing w:before="120" w:after="120" w:line="360" w:lineRule="auto"/>
        <w:jc w:val="both"/>
        <w:rPr>
          <w:b/>
          <w:sz w:val="24"/>
          <w:szCs w:val="24"/>
          <w:lang w:val="en-GB"/>
        </w:rPr>
      </w:pPr>
      <w:r w:rsidRPr="00C97A45">
        <w:rPr>
          <w:b/>
          <w:sz w:val="24"/>
          <w:szCs w:val="24"/>
          <w:lang w:val="en-GB"/>
        </w:rPr>
        <w:t xml:space="preserve">Second Level Sub Heads </w:t>
      </w:r>
    </w:p>
    <w:p w14:paraId="541137F7" w14:textId="77777777" w:rsidR="00A003E5" w:rsidRPr="00C97A45" w:rsidRDefault="00A003E5" w:rsidP="00A003E5">
      <w:pPr>
        <w:spacing w:before="120" w:after="120" w:line="360" w:lineRule="auto"/>
        <w:contextualSpacing/>
        <w:jc w:val="both"/>
        <w:rPr>
          <w:sz w:val="24"/>
          <w:szCs w:val="24"/>
          <w:lang w:val="en-GB"/>
        </w:rPr>
      </w:pPr>
      <w:r w:rsidRPr="00C97A45">
        <w:rPr>
          <w:sz w:val="24"/>
          <w:szCs w:val="24"/>
          <w:lang w:val="en-GB"/>
        </w:rPr>
        <w:t>Before and after should be written in 6 pt, single line spacing, only the first letters of the words should be capitalized, bold, left aligned and Times New Roman 12 point. Do not use numbering in headings.</w:t>
      </w:r>
    </w:p>
    <w:p w14:paraId="339CD3DA" w14:textId="77777777" w:rsidR="00A003E5" w:rsidRPr="00C97A45" w:rsidRDefault="00A003E5" w:rsidP="00A003E5">
      <w:pPr>
        <w:spacing w:before="120" w:after="120" w:line="360" w:lineRule="auto"/>
        <w:contextualSpacing/>
        <w:jc w:val="both"/>
        <w:rPr>
          <w:sz w:val="24"/>
          <w:szCs w:val="24"/>
          <w:lang w:val="en-GB"/>
        </w:rPr>
      </w:pPr>
    </w:p>
    <w:p w14:paraId="227812DC" w14:textId="77777777" w:rsidR="00A003E5" w:rsidRPr="00C97A45" w:rsidRDefault="00A003E5" w:rsidP="00A003E5">
      <w:pPr>
        <w:spacing w:before="120" w:after="120" w:line="360" w:lineRule="auto"/>
        <w:jc w:val="both"/>
        <w:rPr>
          <w:b/>
          <w:sz w:val="24"/>
          <w:szCs w:val="24"/>
          <w:lang w:val="en-GB"/>
        </w:rPr>
      </w:pPr>
      <w:r w:rsidRPr="00C97A45">
        <w:rPr>
          <w:b/>
          <w:sz w:val="24"/>
          <w:szCs w:val="24"/>
          <w:lang w:val="en-GB"/>
        </w:rPr>
        <w:t>Third level sub heads</w:t>
      </w:r>
    </w:p>
    <w:p w14:paraId="73785264" w14:textId="77777777" w:rsidR="00A003E5" w:rsidRDefault="00A003E5" w:rsidP="00A003E5">
      <w:pPr>
        <w:spacing w:before="120" w:after="120" w:line="360" w:lineRule="auto"/>
        <w:contextualSpacing/>
        <w:jc w:val="both"/>
        <w:rPr>
          <w:sz w:val="24"/>
          <w:szCs w:val="24"/>
          <w:lang w:val="en-GB"/>
        </w:rPr>
      </w:pPr>
      <w:r w:rsidRPr="00C97A45">
        <w:rPr>
          <w:sz w:val="24"/>
          <w:szCs w:val="24"/>
          <w:lang w:val="en-GB"/>
        </w:rPr>
        <w:t>Before and after should be written in 6 pt, 1.5-line spacing, only the first letters of the words should be capitalized, bold, left aligned and Times New Roman 12 point. Do not use numbering in headings.</w:t>
      </w:r>
    </w:p>
    <w:p w14:paraId="69FDC9AD" w14:textId="77777777" w:rsidR="00A003E5" w:rsidRPr="00B05116" w:rsidRDefault="00A003E5" w:rsidP="00A003E5">
      <w:pPr>
        <w:spacing w:before="120" w:after="120" w:line="360" w:lineRule="auto"/>
        <w:contextualSpacing/>
        <w:jc w:val="both"/>
        <w:rPr>
          <w:sz w:val="24"/>
          <w:szCs w:val="24"/>
          <w:lang w:val="en-GB"/>
        </w:rPr>
      </w:pPr>
    </w:p>
    <w:p w14:paraId="482EDBB9" w14:textId="77777777" w:rsidR="00A003E5" w:rsidRPr="00C97A45" w:rsidRDefault="00A003E5" w:rsidP="00A003E5">
      <w:pPr>
        <w:spacing w:before="120" w:after="120" w:line="360" w:lineRule="auto"/>
        <w:jc w:val="both"/>
        <w:rPr>
          <w:rFonts w:eastAsia="Calibri"/>
          <w:b/>
          <w:i/>
          <w:sz w:val="24"/>
          <w:szCs w:val="24"/>
          <w:lang w:val="en-GB" w:eastAsia="en-US"/>
        </w:rPr>
      </w:pPr>
      <w:r w:rsidRPr="00C97A45">
        <w:rPr>
          <w:b/>
          <w:i/>
          <w:sz w:val="24"/>
          <w:szCs w:val="24"/>
          <w:lang w:val="en-GB"/>
        </w:rPr>
        <w:t>Fourth and subsequent sub heads</w:t>
      </w:r>
    </w:p>
    <w:p w14:paraId="48B014EF" w14:textId="77777777" w:rsidR="00A003E5" w:rsidRPr="00C97A45" w:rsidRDefault="00A003E5" w:rsidP="00A003E5">
      <w:pPr>
        <w:spacing w:before="120" w:after="120" w:line="360" w:lineRule="auto"/>
        <w:contextualSpacing/>
        <w:jc w:val="both"/>
        <w:rPr>
          <w:sz w:val="24"/>
          <w:szCs w:val="24"/>
          <w:lang w:val="en-GB"/>
        </w:rPr>
      </w:pPr>
      <w:r w:rsidRPr="00C97A45">
        <w:rPr>
          <w:sz w:val="24"/>
          <w:szCs w:val="24"/>
          <w:lang w:val="en-GB"/>
        </w:rPr>
        <w:t xml:space="preserve">Before and after should be written in 6 pt, 1.5-line spacing, only the first letter of the first word is capitalized (except for special words), bold left aligned, </w:t>
      </w:r>
      <w:r w:rsidRPr="00C97A45">
        <w:rPr>
          <w:b/>
          <w:sz w:val="24"/>
          <w:szCs w:val="24"/>
          <w:lang w:val="en-GB"/>
        </w:rPr>
        <w:t>italic</w:t>
      </w:r>
      <w:r w:rsidRPr="00C97A45">
        <w:rPr>
          <w:sz w:val="24"/>
          <w:szCs w:val="24"/>
          <w:lang w:val="en-GB"/>
        </w:rPr>
        <w:t xml:space="preserve"> and Times New Roman 12 point</w:t>
      </w:r>
      <w:r w:rsidRPr="00C97A45">
        <w:rPr>
          <w:b/>
          <w:sz w:val="24"/>
          <w:szCs w:val="24"/>
          <w:lang w:val="en-GB"/>
        </w:rPr>
        <w:t xml:space="preserve">. </w:t>
      </w:r>
      <w:r w:rsidRPr="00C97A45">
        <w:rPr>
          <w:sz w:val="24"/>
          <w:szCs w:val="24"/>
          <w:lang w:val="en-GB"/>
        </w:rPr>
        <w:t>Do not use numbering in headings.</w:t>
      </w:r>
    </w:p>
    <w:p w14:paraId="261FEEAA" w14:textId="77777777" w:rsidR="00A003E5" w:rsidRPr="00C97A45" w:rsidRDefault="00A003E5" w:rsidP="00A003E5">
      <w:pPr>
        <w:spacing w:after="160" w:line="259" w:lineRule="auto"/>
        <w:contextualSpacing/>
        <w:jc w:val="both"/>
        <w:rPr>
          <w:sz w:val="24"/>
          <w:szCs w:val="24"/>
          <w:lang w:val="en-GB"/>
        </w:rPr>
      </w:pPr>
    </w:p>
    <w:p w14:paraId="3213C16E" w14:textId="77777777" w:rsidR="00A003E5" w:rsidRPr="00C97A45" w:rsidRDefault="00A003E5" w:rsidP="00A003E5">
      <w:pPr>
        <w:jc w:val="both"/>
        <w:rPr>
          <w:b/>
          <w:sz w:val="24"/>
          <w:szCs w:val="24"/>
          <w:lang w:val="en-GB"/>
        </w:rPr>
      </w:pPr>
      <w:r w:rsidRPr="00C97A45">
        <w:rPr>
          <w:b/>
          <w:sz w:val="24"/>
          <w:szCs w:val="24"/>
          <w:lang w:val="en-GB"/>
        </w:rPr>
        <w:t>Tables and Graphics</w:t>
      </w:r>
    </w:p>
    <w:p w14:paraId="3AF0725A" w14:textId="77777777" w:rsidR="00A003E5" w:rsidRPr="00C97A45" w:rsidRDefault="00A003E5" w:rsidP="00A003E5">
      <w:pPr>
        <w:pStyle w:val="ListeParagraf"/>
        <w:widowControl/>
        <w:numPr>
          <w:ilvl w:val="0"/>
          <w:numId w:val="1"/>
        </w:numPr>
        <w:autoSpaceDE/>
        <w:autoSpaceDN/>
        <w:spacing w:before="120" w:after="120" w:line="360" w:lineRule="auto"/>
        <w:contextualSpacing/>
        <w:jc w:val="both"/>
        <w:rPr>
          <w:sz w:val="24"/>
          <w:szCs w:val="24"/>
          <w:lang w:val="en-GB"/>
        </w:rPr>
      </w:pPr>
      <w:r w:rsidRPr="00C97A45">
        <w:rPr>
          <w:sz w:val="24"/>
          <w:szCs w:val="24"/>
          <w:lang w:val="en-GB"/>
        </w:rPr>
        <w:t>Tables and figures should be given as shown below. The table title should be written above</w:t>
      </w:r>
      <w:r>
        <w:rPr>
          <w:sz w:val="24"/>
          <w:szCs w:val="24"/>
          <w:lang w:val="en-GB"/>
        </w:rPr>
        <w:t xml:space="preserve"> the table, numbered to the </w:t>
      </w:r>
      <w:proofErr w:type="spellStart"/>
      <w:r>
        <w:rPr>
          <w:sz w:val="24"/>
          <w:szCs w:val="24"/>
          <w:lang w:val="en-GB"/>
        </w:rPr>
        <w:t>centered</w:t>
      </w:r>
      <w:proofErr w:type="spellEnd"/>
      <w:r w:rsidRPr="00C97A45">
        <w:rPr>
          <w:sz w:val="24"/>
          <w:szCs w:val="24"/>
          <w:lang w:val="en-GB"/>
        </w:rPr>
        <w:t>, 6 pt before and after, single l</w:t>
      </w:r>
      <w:r>
        <w:rPr>
          <w:sz w:val="24"/>
          <w:szCs w:val="24"/>
          <w:lang w:val="en-GB"/>
        </w:rPr>
        <w:t>ine spacing, Times News Roman 11</w:t>
      </w:r>
      <w:r w:rsidRPr="00C97A45">
        <w:rPr>
          <w:sz w:val="24"/>
          <w:szCs w:val="24"/>
          <w:lang w:val="en-GB"/>
        </w:rPr>
        <w:t xml:space="preserve"> pt. Sources should be stated below the tables. The text within the tab</w:t>
      </w:r>
      <w:r>
        <w:rPr>
          <w:sz w:val="24"/>
          <w:szCs w:val="24"/>
          <w:lang w:val="en-GB"/>
        </w:rPr>
        <w:t>le should be Times News Roman 11</w:t>
      </w:r>
      <w:r w:rsidRPr="00C97A45">
        <w:rPr>
          <w:sz w:val="24"/>
          <w:szCs w:val="24"/>
          <w:lang w:val="en-GB"/>
        </w:rPr>
        <w:t xml:space="preserve"> point font. The width of the tables should be adjusted to 100% of the page and justified on both sides. (Except for exceptional cases)</w:t>
      </w:r>
    </w:p>
    <w:p w14:paraId="355FB4EC" w14:textId="77777777" w:rsidR="00A003E5" w:rsidRPr="00C97A45" w:rsidRDefault="00A003E5" w:rsidP="00A003E5">
      <w:pPr>
        <w:spacing w:before="120" w:after="120"/>
        <w:jc w:val="center"/>
        <w:rPr>
          <w:b/>
          <w:lang w:val="en-GB"/>
        </w:rPr>
      </w:pPr>
      <w:r w:rsidRPr="00C97A45">
        <w:rPr>
          <w:b/>
          <w:lang w:val="en-GB"/>
        </w:rPr>
        <w:lastRenderedPageBreak/>
        <w:t xml:space="preserve">Table 1: </w:t>
      </w:r>
      <w:r w:rsidRPr="00C97A45">
        <w:rPr>
          <w:lang w:val="en-GB"/>
        </w:rPr>
        <w:t>International Trade Statistics</w:t>
      </w:r>
    </w:p>
    <w:tbl>
      <w:tblPr>
        <w:tblStyle w:val="DzTablo21"/>
        <w:tblW w:w="5000" w:type="pct"/>
        <w:tblLook w:val="04A0" w:firstRow="1" w:lastRow="0" w:firstColumn="1" w:lastColumn="0" w:noHBand="0" w:noVBand="1"/>
      </w:tblPr>
      <w:tblGrid>
        <w:gridCol w:w="2321"/>
        <w:gridCol w:w="2321"/>
        <w:gridCol w:w="2323"/>
        <w:gridCol w:w="2323"/>
      </w:tblGrid>
      <w:tr w:rsidR="00A003E5" w:rsidRPr="000E68AA" w14:paraId="689C2D35" w14:textId="77777777" w:rsidTr="00E938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3AC8D7D" w14:textId="77777777" w:rsidR="00A003E5" w:rsidRPr="000E68AA" w:rsidRDefault="00A003E5" w:rsidP="00E93804">
            <w:pPr>
              <w:jc w:val="both"/>
              <w:rPr>
                <w:sz w:val="20"/>
                <w:lang w:val="en-GB"/>
              </w:rPr>
            </w:pPr>
          </w:p>
        </w:tc>
        <w:tc>
          <w:tcPr>
            <w:tcW w:w="2265" w:type="dxa"/>
          </w:tcPr>
          <w:p w14:paraId="7DBCC062" w14:textId="77777777" w:rsidR="00A003E5" w:rsidRPr="000E68AA" w:rsidRDefault="00A003E5" w:rsidP="00E93804">
            <w:pPr>
              <w:jc w:val="both"/>
              <w:cnfStyle w:val="100000000000" w:firstRow="1" w:lastRow="0" w:firstColumn="0" w:lastColumn="0" w:oddVBand="0" w:evenVBand="0" w:oddHBand="0" w:evenHBand="0" w:firstRowFirstColumn="0" w:firstRowLastColumn="0" w:lastRowFirstColumn="0" w:lastRowLastColumn="0"/>
              <w:rPr>
                <w:sz w:val="20"/>
                <w:lang w:val="en-GB"/>
              </w:rPr>
            </w:pPr>
          </w:p>
        </w:tc>
        <w:tc>
          <w:tcPr>
            <w:tcW w:w="2266" w:type="dxa"/>
          </w:tcPr>
          <w:p w14:paraId="4D2D76D9" w14:textId="77777777" w:rsidR="00A003E5" w:rsidRPr="000E68AA" w:rsidRDefault="00A003E5" w:rsidP="00E93804">
            <w:pPr>
              <w:jc w:val="both"/>
              <w:cnfStyle w:val="100000000000" w:firstRow="1" w:lastRow="0" w:firstColumn="0" w:lastColumn="0" w:oddVBand="0" w:evenVBand="0" w:oddHBand="0" w:evenHBand="0" w:firstRowFirstColumn="0" w:firstRowLastColumn="0" w:lastRowFirstColumn="0" w:lastRowLastColumn="0"/>
              <w:rPr>
                <w:sz w:val="20"/>
                <w:lang w:val="en-GB"/>
              </w:rPr>
            </w:pPr>
          </w:p>
        </w:tc>
        <w:tc>
          <w:tcPr>
            <w:tcW w:w="2266" w:type="dxa"/>
          </w:tcPr>
          <w:p w14:paraId="6435376D" w14:textId="77777777" w:rsidR="00A003E5" w:rsidRPr="000E68AA" w:rsidRDefault="00A003E5" w:rsidP="00E93804">
            <w:pPr>
              <w:jc w:val="both"/>
              <w:cnfStyle w:val="100000000000" w:firstRow="1" w:lastRow="0" w:firstColumn="0" w:lastColumn="0" w:oddVBand="0" w:evenVBand="0" w:oddHBand="0" w:evenHBand="0" w:firstRowFirstColumn="0" w:firstRowLastColumn="0" w:lastRowFirstColumn="0" w:lastRowLastColumn="0"/>
              <w:rPr>
                <w:sz w:val="20"/>
                <w:lang w:val="en-GB"/>
              </w:rPr>
            </w:pPr>
          </w:p>
        </w:tc>
      </w:tr>
      <w:tr w:rsidR="00A003E5" w:rsidRPr="000E68AA" w14:paraId="24012A3C" w14:textId="77777777" w:rsidTr="00E938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A7F3793" w14:textId="77777777" w:rsidR="00A003E5" w:rsidRPr="000E68AA" w:rsidRDefault="00A003E5" w:rsidP="00E93804">
            <w:pPr>
              <w:jc w:val="both"/>
              <w:rPr>
                <w:sz w:val="20"/>
                <w:lang w:val="en-GB"/>
              </w:rPr>
            </w:pPr>
          </w:p>
        </w:tc>
        <w:tc>
          <w:tcPr>
            <w:tcW w:w="2265" w:type="dxa"/>
          </w:tcPr>
          <w:p w14:paraId="0D83DCC5" w14:textId="77777777" w:rsidR="00A003E5" w:rsidRPr="000E68AA" w:rsidRDefault="00A003E5" w:rsidP="00E93804">
            <w:pPr>
              <w:jc w:val="both"/>
              <w:cnfStyle w:val="000000100000" w:firstRow="0" w:lastRow="0" w:firstColumn="0" w:lastColumn="0" w:oddVBand="0" w:evenVBand="0" w:oddHBand="1" w:evenHBand="0" w:firstRowFirstColumn="0" w:firstRowLastColumn="0" w:lastRowFirstColumn="0" w:lastRowLastColumn="0"/>
              <w:rPr>
                <w:sz w:val="20"/>
                <w:lang w:val="en-GB"/>
              </w:rPr>
            </w:pPr>
          </w:p>
        </w:tc>
        <w:tc>
          <w:tcPr>
            <w:tcW w:w="2266" w:type="dxa"/>
          </w:tcPr>
          <w:p w14:paraId="16B9274B" w14:textId="77777777" w:rsidR="00A003E5" w:rsidRPr="000E68AA" w:rsidRDefault="00A003E5" w:rsidP="00E93804">
            <w:pPr>
              <w:jc w:val="both"/>
              <w:cnfStyle w:val="000000100000" w:firstRow="0" w:lastRow="0" w:firstColumn="0" w:lastColumn="0" w:oddVBand="0" w:evenVBand="0" w:oddHBand="1" w:evenHBand="0" w:firstRowFirstColumn="0" w:firstRowLastColumn="0" w:lastRowFirstColumn="0" w:lastRowLastColumn="0"/>
              <w:rPr>
                <w:sz w:val="20"/>
                <w:lang w:val="en-GB"/>
              </w:rPr>
            </w:pPr>
          </w:p>
        </w:tc>
        <w:tc>
          <w:tcPr>
            <w:tcW w:w="2266" w:type="dxa"/>
          </w:tcPr>
          <w:p w14:paraId="582524C9" w14:textId="77777777" w:rsidR="00A003E5" w:rsidRPr="000E68AA" w:rsidRDefault="00A003E5" w:rsidP="00E93804">
            <w:pPr>
              <w:jc w:val="both"/>
              <w:cnfStyle w:val="000000100000" w:firstRow="0" w:lastRow="0" w:firstColumn="0" w:lastColumn="0" w:oddVBand="0" w:evenVBand="0" w:oddHBand="1" w:evenHBand="0" w:firstRowFirstColumn="0" w:firstRowLastColumn="0" w:lastRowFirstColumn="0" w:lastRowLastColumn="0"/>
              <w:rPr>
                <w:sz w:val="20"/>
                <w:lang w:val="en-GB"/>
              </w:rPr>
            </w:pPr>
          </w:p>
        </w:tc>
      </w:tr>
      <w:tr w:rsidR="00A003E5" w:rsidRPr="000E68AA" w14:paraId="6DE4E000" w14:textId="77777777" w:rsidTr="00E93804">
        <w:tc>
          <w:tcPr>
            <w:cnfStyle w:val="001000000000" w:firstRow="0" w:lastRow="0" w:firstColumn="1" w:lastColumn="0" w:oddVBand="0" w:evenVBand="0" w:oddHBand="0" w:evenHBand="0" w:firstRowFirstColumn="0" w:firstRowLastColumn="0" w:lastRowFirstColumn="0" w:lastRowLastColumn="0"/>
            <w:tcW w:w="2265" w:type="dxa"/>
          </w:tcPr>
          <w:p w14:paraId="5BBDF2E6" w14:textId="77777777" w:rsidR="00A003E5" w:rsidRPr="000E68AA" w:rsidRDefault="00A003E5" w:rsidP="00E93804">
            <w:pPr>
              <w:jc w:val="both"/>
              <w:rPr>
                <w:sz w:val="20"/>
                <w:lang w:val="en-GB"/>
              </w:rPr>
            </w:pPr>
          </w:p>
        </w:tc>
        <w:tc>
          <w:tcPr>
            <w:tcW w:w="2265" w:type="dxa"/>
          </w:tcPr>
          <w:p w14:paraId="211C36C0" w14:textId="77777777" w:rsidR="00A003E5" w:rsidRPr="000E68AA" w:rsidRDefault="00A003E5" w:rsidP="00E93804">
            <w:pPr>
              <w:jc w:val="both"/>
              <w:cnfStyle w:val="000000000000" w:firstRow="0" w:lastRow="0" w:firstColumn="0" w:lastColumn="0" w:oddVBand="0" w:evenVBand="0" w:oddHBand="0" w:evenHBand="0" w:firstRowFirstColumn="0" w:firstRowLastColumn="0" w:lastRowFirstColumn="0" w:lastRowLastColumn="0"/>
              <w:rPr>
                <w:sz w:val="20"/>
                <w:lang w:val="en-GB"/>
              </w:rPr>
            </w:pPr>
          </w:p>
        </w:tc>
        <w:tc>
          <w:tcPr>
            <w:tcW w:w="2266" w:type="dxa"/>
          </w:tcPr>
          <w:p w14:paraId="526D2B61" w14:textId="77777777" w:rsidR="00A003E5" w:rsidRPr="000E68AA" w:rsidRDefault="00A003E5" w:rsidP="00E93804">
            <w:pPr>
              <w:jc w:val="both"/>
              <w:cnfStyle w:val="000000000000" w:firstRow="0" w:lastRow="0" w:firstColumn="0" w:lastColumn="0" w:oddVBand="0" w:evenVBand="0" w:oddHBand="0" w:evenHBand="0" w:firstRowFirstColumn="0" w:firstRowLastColumn="0" w:lastRowFirstColumn="0" w:lastRowLastColumn="0"/>
              <w:rPr>
                <w:sz w:val="20"/>
                <w:lang w:val="en-GB"/>
              </w:rPr>
            </w:pPr>
          </w:p>
        </w:tc>
        <w:tc>
          <w:tcPr>
            <w:tcW w:w="2266" w:type="dxa"/>
          </w:tcPr>
          <w:p w14:paraId="41261AF4" w14:textId="77777777" w:rsidR="00A003E5" w:rsidRPr="000E68AA" w:rsidRDefault="00A003E5" w:rsidP="00E93804">
            <w:pPr>
              <w:jc w:val="both"/>
              <w:cnfStyle w:val="000000000000" w:firstRow="0" w:lastRow="0" w:firstColumn="0" w:lastColumn="0" w:oddVBand="0" w:evenVBand="0" w:oddHBand="0" w:evenHBand="0" w:firstRowFirstColumn="0" w:firstRowLastColumn="0" w:lastRowFirstColumn="0" w:lastRowLastColumn="0"/>
              <w:rPr>
                <w:sz w:val="20"/>
                <w:lang w:val="en-GB"/>
              </w:rPr>
            </w:pPr>
          </w:p>
        </w:tc>
      </w:tr>
      <w:tr w:rsidR="00A003E5" w:rsidRPr="000E68AA" w14:paraId="128ACBE6" w14:textId="77777777" w:rsidTr="00E938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0724648" w14:textId="77777777" w:rsidR="00A003E5" w:rsidRPr="000E68AA" w:rsidRDefault="00A003E5" w:rsidP="00E93804">
            <w:pPr>
              <w:jc w:val="both"/>
              <w:rPr>
                <w:sz w:val="20"/>
                <w:lang w:val="en-GB"/>
              </w:rPr>
            </w:pPr>
          </w:p>
        </w:tc>
        <w:tc>
          <w:tcPr>
            <w:tcW w:w="2265" w:type="dxa"/>
          </w:tcPr>
          <w:p w14:paraId="3AFEE963" w14:textId="77777777" w:rsidR="00A003E5" w:rsidRPr="000E68AA" w:rsidRDefault="00A003E5" w:rsidP="00E93804">
            <w:pPr>
              <w:jc w:val="both"/>
              <w:cnfStyle w:val="000000100000" w:firstRow="0" w:lastRow="0" w:firstColumn="0" w:lastColumn="0" w:oddVBand="0" w:evenVBand="0" w:oddHBand="1" w:evenHBand="0" w:firstRowFirstColumn="0" w:firstRowLastColumn="0" w:lastRowFirstColumn="0" w:lastRowLastColumn="0"/>
              <w:rPr>
                <w:sz w:val="20"/>
                <w:lang w:val="en-GB"/>
              </w:rPr>
            </w:pPr>
          </w:p>
        </w:tc>
        <w:tc>
          <w:tcPr>
            <w:tcW w:w="2266" w:type="dxa"/>
          </w:tcPr>
          <w:p w14:paraId="604C3B67" w14:textId="77777777" w:rsidR="00A003E5" w:rsidRPr="000E68AA" w:rsidRDefault="00A003E5" w:rsidP="00E93804">
            <w:pPr>
              <w:jc w:val="both"/>
              <w:cnfStyle w:val="000000100000" w:firstRow="0" w:lastRow="0" w:firstColumn="0" w:lastColumn="0" w:oddVBand="0" w:evenVBand="0" w:oddHBand="1" w:evenHBand="0" w:firstRowFirstColumn="0" w:firstRowLastColumn="0" w:lastRowFirstColumn="0" w:lastRowLastColumn="0"/>
              <w:rPr>
                <w:sz w:val="20"/>
                <w:lang w:val="en-GB"/>
              </w:rPr>
            </w:pPr>
          </w:p>
        </w:tc>
        <w:tc>
          <w:tcPr>
            <w:tcW w:w="2266" w:type="dxa"/>
          </w:tcPr>
          <w:p w14:paraId="678FCBD0" w14:textId="77777777" w:rsidR="00A003E5" w:rsidRPr="000E68AA" w:rsidRDefault="00A003E5" w:rsidP="00E93804">
            <w:pPr>
              <w:jc w:val="both"/>
              <w:cnfStyle w:val="000000100000" w:firstRow="0" w:lastRow="0" w:firstColumn="0" w:lastColumn="0" w:oddVBand="0" w:evenVBand="0" w:oddHBand="1" w:evenHBand="0" w:firstRowFirstColumn="0" w:firstRowLastColumn="0" w:lastRowFirstColumn="0" w:lastRowLastColumn="0"/>
              <w:rPr>
                <w:sz w:val="20"/>
                <w:lang w:val="en-GB"/>
              </w:rPr>
            </w:pPr>
          </w:p>
        </w:tc>
      </w:tr>
    </w:tbl>
    <w:p w14:paraId="71BCE828" w14:textId="77777777" w:rsidR="00A003E5" w:rsidRPr="00C97A45" w:rsidRDefault="00A003E5" w:rsidP="00A003E5">
      <w:pPr>
        <w:spacing w:before="120" w:after="120" w:line="360" w:lineRule="auto"/>
        <w:jc w:val="both"/>
        <w:rPr>
          <w:lang w:val="en-GB"/>
        </w:rPr>
      </w:pPr>
      <w:r w:rsidRPr="00C97A45">
        <w:rPr>
          <w:b/>
          <w:lang w:val="en-GB"/>
        </w:rPr>
        <w:t>Source:</w:t>
      </w:r>
      <w:r w:rsidRPr="00C97A45">
        <w:rPr>
          <w:lang w:val="en-GB"/>
        </w:rPr>
        <w:t xml:space="preserve"> </w:t>
      </w:r>
      <w:proofErr w:type="spellStart"/>
      <w:r w:rsidRPr="00C97A45">
        <w:rPr>
          <w:lang w:val="en-GB"/>
        </w:rPr>
        <w:t>Trademap</w:t>
      </w:r>
      <w:proofErr w:type="spellEnd"/>
      <w:r w:rsidRPr="00C97A45">
        <w:rPr>
          <w:lang w:val="en-GB"/>
        </w:rPr>
        <w:t>, 2022</w:t>
      </w:r>
    </w:p>
    <w:p w14:paraId="772329CF" w14:textId="77777777" w:rsidR="00A003E5" w:rsidRPr="000E68AA" w:rsidRDefault="00A003E5" w:rsidP="00A003E5">
      <w:pPr>
        <w:jc w:val="both"/>
        <w:rPr>
          <w:color w:val="FF0000"/>
          <w:sz w:val="24"/>
          <w:lang w:val="en-GB"/>
        </w:rPr>
      </w:pPr>
      <w:r w:rsidRPr="000E68AA">
        <w:rPr>
          <w:color w:val="FF0000"/>
          <w:sz w:val="24"/>
          <w:lang w:val="en-GB"/>
        </w:rPr>
        <w:t xml:space="preserve">Note: Different </w:t>
      </w:r>
      <w:proofErr w:type="spellStart"/>
      <w:r w:rsidRPr="000E68AA">
        <w:rPr>
          <w:color w:val="FF0000"/>
          <w:sz w:val="24"/>
          <w:lang w:val="en-GB"/>
        </w:rPr>
        <w:t>color</w:t>
      </w:r>
      <w:proofErr w:type="spellEnd"/>
      <w:r w:rsidRPr="000E68AA">
        <w:rPr>
          <w:color w:val="FF0000"/>
          <w:sz w:val="24"/>
          <w:lang w:val="en-GB"/>
        </w:rPr>
        <w:t xml:space="preserve"> fonts and shading should not be used when creating tables. </w:t>
      </w:r>
    </w:p>
    <w:p w14:paraId="1B07DDF7" w14:textId="77777777" w:rsidR="00A003E5" w:rsidRPr="000E68AA" w:rsidRDefault="00A003E5" w:rsidP="00A003E5">
      <w:pPr>
        <w:pStyle w:val="ListeParagraf"/>
        <w:widowControl/>
        <w:numPr>
          <w:ilvl w:val="0"/>
          <w:numId w:val="1"/>
        </w:numPr>
        <w:autoSpaceDE/>
        <w:autoSpaceDN/>
        <w:spacing w:before="120" w:after="120" w:line="360" w:lineRule="auto"/>
        <w:contextualSpacing/>
        <w:jc w:val="both"/>
        <w:rPr>
          <w:sz w:val="24"/>
          <w:lang w:val="en-GB"/>
        </w:rPr>
      </w:pPr>
      <w:r w:rsidRPr="000E68AA">
        <w:rPr>
          <w:sz w:val="24"/>
          <w:lang w:val="en-GB"/>
        </w:rPr>
        <w:t xml:space="preserve">Figures and graphics should be placed </w:t>
      </w:r>
      <w:proofErr w:type="spellStart"/>
      <w:r w:rsidRPr="000E68AA">
        <w:rPr>
          <w:sz w:val="24"/>
          <w:lang w:val="en-GB"/>
        </w:rPr>
        <w:t>centered</w:t>
      </w:r>
      <w:proofErr w:type="spellEnd"/>
      <w:r w:rsidRPr="000E68AA">
        <w:rPr>
          <w:sz w:val="24"/>
          <w:lang w:val="en-GB"/>
        </w:rPr>
        <w:t xml:space="preserve"> on the page (exceptions may apply). The title of the figure or graph should be written below the figure/graph, </w:t>
      </w:r>
      <w:proofErr w:type="spellStart"/>
      <w:r w:rsidRPr="000E68AA">
        <w:rPr>
          <w:sz w:val="24"/>
          <w:lang w:val="en-GB"/>
        </w:rPr>
        <w:t>centered</w:t>
      </w:r>
      <w:proofErr w:type="spellEnd"/>
      <w:r w:rsidRPr="000E68AA">
        <w:rPr>
          <w:sz w:val="24"/>
          <w:lang w:val="en-GB"/>
        </w:rPr>
        <w:t xml:space="preserve"> before and after, 6 pt, single l</w:t>
      </w:r>
      <w:r>
        <w:rPr>
          <w:sz w:val="24"/>
          <w:lang w:val="en-GB"/>
        </w:rPr>
        <w:t>ine spacing, Times News Roman 11</w:t>
      </w:r>
      <w:r w:rsidRPr="000E68AA">
        <w:rPr>
          <w:sz w:val="24"/>
          <w:lang w:val="en-GB"/>
        </w:rPr>
        <w:t xml:space="preserve"> pt. Sources should be stated below the figures/graphs, aligned to the left. </w:t>
      </w:r>
      <w:r w:rsidRPr="0063512E">
        <w:rPr>
          <w:sz w:val="24"/>
          <w:lang w:val="en-GB"/>
        </w:rPr>
        <w:t xml:space="preserve">The preferred width from the shapes properties should be set to </w:t>
      </w:r>
      <w:r>
        <w:rPr>
          <w:sz w:val="24"/>
          <w:lang w:val="en-GB"/>
        </w:rPr>
        <w:t>100% and aligned on both sides.</w:t>
      </w:r>
    </w:p>
    <w:p w14:paraId="17DB18A3" w14:textId="77777777" w:rsidR="00A003E5" w:rsidRPr="000E68AA" w:rsidRDefault="00A003E5" w:rsidP="00A003E5">
      <w:pPr>
        <w:ind w:left="1276" w:hanging="1276"/>
        <w:jc w:val="both"/>
        <w:rPr>
          <w:sz w:val="24"/>
          <w:lang w:val="en-GB"/>
        </w:rPr>
      </w:pPr>
      <w:r w:rsidRPr="000E68AA">
        <w:rPr>
          <w:noProof/>
          <w:sz w:val="24"/>
        </w:rPr>
        <w:drawing>
          <wp:inline distT="0" distB="0" distL="0" distR="0" wp14:anchorId="45894928" wp14:editId="3EC85893">
            <wp:extent cx="6762750" cy="1838325"/>
            <wp:effectExtent l="0" t="0" r="0" b="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Pr="000E68AA">
        <w:rPr>
          <w:sz w:val="24"/>
          <w:lang w:val="en-GB"/>
        </w:rPr>
        <w:t xml:space="preserve">                                             </w:t>
      </w:r>
      <w:r w:rsidRPr="000E68AA">
        <w:rPr>
          <w:b/>
          <w:sz w:val="24"/>
          <w:lang w:val="en-GB"/>
        </w:rPr>
        <w:t xml:space="preserve">                    </w:t>
      </w:r>
    </w:p>
    <w:p w14:paraId="4B4CD8C4" w14:textId="77777777" w:rsidR="00A003E5" w:rsidRPr="00C97A45" w:rsidRDefault="00A003E5" w:rsidP="00A003E5">
      <w:pPr>
        <w:jc w:val="both"/>
        <w:rPr>
          <w:b/>
          <w:lang w:val="en-GB"/>
        </w:rPr>
      </w:pPr>
      <w:r w:rsidRPr="00C97A45">
        <w:rPr>
          <w:b/>
          <w:lang w:val="en-GB"/>
        </w:rPr>
        <w:t xml:space="preserve">                                                                        Figure 1:</w:t>
      </w:r>
      <w:r w:rsidRPr="00C97A45">
        <w:rPr>
          <w:lang w:val="en-GB"/>
        </w:rPr>
        <w:t xml:space="preserve"> Trade Cycle</w:t>
      </w:r>
    </w:p>
    <w:p w14:paraId="5E24AFD7" w14:textId="77777777" w:rsidR="00A003E5" w:rsidRPr="00C97A45" w:rsidRDefault="00A003E5" w:rsidP="00A003E5">
      <w:pPr>
        <w:jc w:val="both"/>
        <w:rPr>
          <w:b/>
          <w:lang w:val="en-GB"/>
        </w:rPr>
      </w:pPr>
      <w:r w:rsidRPr="00C97A45">
        <w:rPr>
          <w:b/>
          <w:lang w:val="en-GB"/>
        </w:rPr>
        <w:t xml:space="preserve">Source: </w:t>
      </w:r>
    </w:p>
    <w:p w14:paraId="407AC6BD" w14:textId="77777777" w:rsidR="00A003E5" w:rsidRPr="000E68AA" w:rsidRDefault="00A003E5" w:rsidP="00A003E5">
      <w:pPr>
        <w:jc w:val="both"/>
        <w:rPr>
          <w:sz w:val="24"/>
          <w:lang w:val="en-GB"/>
        </w:rPr>
      </w:pPr>
    </w:p>
    <w:p w14:paraId="41270F43" w14:textId="77777777" w:rsidR="00A003E5" w:rsidRPr="00C97A45" w:rsidRDefault="00A003E5" w:rsidP="00A003E5">
      <w:pPr>
        <w:spacing w:before="120" w:after="120" w:line="360" w:lineRule="auto"/>
        <w:contextualSpacing/>
        <w:jc w:val="both"/>
        <w:rPr>
          <w:b/>
          <w:sz w:val="24"/>
          <w:szCs w:val="24"/>
          <w:lang w:val="en-GB"/>
        </w:rPr>
      </w:pPr>
      <w:r w:rsidRPr="00C97A45">
        <w:rPr>
          <w:b/>
          <w:sz w:val="24"/>
          <w:szCs w:val="24"/>
          <w:lang w:val="en-GB"/>
        </w:rPr>
        <w:t xml:space="preserve">In Text </w:t>
      </w:r>
      <w:proofErr w:type="spellStart"/>
      <w:r w:rsidRPr="00C97A45">
        <w:rPr>
          <w:b/>
          <w:sz w:val="24"/>
          <w:szCs w:val="24"/>
          <w:lang w:val="en-GB"/>
        </w:rPr>
        <w:t>Citiations</w:t>
      </w:r>
      <w:proofErr w:type="spellEnd"/>
    </w:p>
    <w:p w14:paraId="12814593" w14:textId="77777777" w:rsidR="00A003E5" w:rsidRPr="00C97A45" w:rsidRDefault="00A003E5" w:rsidP="00A003E5">
      <w:pPr>
        <w:spacing w:before="120" w:after="120" w:line="360" w:lineRule="auto"/>
        <w:jc w:val="both"/>
        <w:rPr>
          <w:sz w:val="24"/>
          <w:szCs w:val="24"/>
          <w:lang w:val="en-GB"/>
        </w:rPr>
      </w:pPr>
      <w:r w:rsidRPr="00C97A45">
        <w:rPr>
          <w:sz w:val="24"/>
          <w:szCs w:val="24"/>
          <w:lang w:val="en-GB"/>
        </w:rPr>
        <w:t xml:space="preserve">International trade is the exchange of goods and services between countries. It is a key driver of economic growth and prosperity (Bhattacharya &amp; Bhattacharya, 2016; </w:t>
      </w:r>
      <w:proofErr w:type="spellStart"/>
      <w:r w:rsidRPr="00C97A45">
        <w:rPr>
          <w:sz w:val="24"/>
          <w:szCs w:val="24"/>
          <w:lang w:val="en-GB"/>
        </w:rPr>
        <w:t>Gökalp</w:t>
      </w:r>
      <w:proofErr w:type="spellEnd"/>
      <w:r w:rsidRPr="00C97A45">
        <w:rPr>
          <w:sz w:val="24"/>
          <w:szCs w:val="24"/>
          <w:lang w:val="en-GB"/>
        </w:rPr>
        <w:t xml:space="preserve"> &amp; </w:t>
      </w:r>
      <w:proofErr w:type="spellStart"/>
      <w:r w:rsidRPr="00C97A45">
        <w:rPr>
          <w:sz w:val="24"/>
          <w:szCs w:val="24"/>
          <w:lang w:val="en-GB"/>
        </w:rPr>
        <w:t>Akçay</w:t>
      </w:r>
      <w:proofErr w:type="spellEnd"/>
      <w:r w:rsidRPr="00C97A45">
        <w:rPr>
          <w:sz w:val="24"/>
          <w:szCs w:val="24"/>
          <w:lang w:val="en-GB"/>
        </w:rPr>
        <w:t>, 2022, p.51).</w:t>
      </w:r>
    </w:p>
    <w:p w14:paraId="0456CFC7" w14:textId="77777777" w:rsidR="00A003E5" w:rsidRPr="00C97A45" w:rsidRDefault="00A003E5" w:rsidP="00A003E5">
      <w:pPr>
        <w:spacing w:before="120" w:after="120" w:line="360" w:lineRule="auto"/>
        <w:jc w:val="both"/>
        <w:rPr>
          <w:sz w:val="24"/>
          <w:szCs w:val="24"/>
          <w:lang w:val="en-GB"/>
        </w:rPr>
      </w:pPr>
      <w:r w:rsidRPr="00C97A45">
        <w:rPr>
          <w:sz w:val="24"/>
          <w:szCs w:val="24"/>
          <w:lang w:val="en-GB"/>
        </w:rPr>
        <w:t>International trade allows countries to specialize in the production of goods and services that they are relatively good at producing (Krugman &amp; Obstfeld, 2015). This specialization leads to increased efficiency and productivity, which in turn leads to lower prices and higher living standards (Feenstra, 2016, p.124).</w:t>
      </w:r>
    </w:p>
    <w:p w14:paraId="116DC1B0" w14:textId="77777777" w:rsidR="00A003E5" w:rsidRDefault="00A003E5" w:rsidP="00A003E5">
      <w:pPr>
        <w:spacing w:before="120" w:after="120" w:line="360" w:lineRule="auto"/>
        <w:jc w:val="both"/>
        <w:rPr>
          <w:sz w:val="24"/>
          <w:szCs w:val="24"/>
          <w:lang w:val="en-GB"/>
        </w:rPr>
      </w:pPr>
      <w:r w:rsidRPr="00C97A45">
        <w:rPr>
          <w:sz w:val="24"/>
          <w:szCs w:val="24"/>
          <w:lang w:val="en-GB"/>
        </w:rPr>
        <w:lastRenderedPageBreak/>
        <w:t>International trade also helps to promote innovation (</w:t>
      </w:r>
      <w:proofErr w:type="spellStart"/>
      <w:r w:rsidRPr="00C97A45">
        <w:rPr>
          <w:sz w:val="24"/>
          <w:szCs w:val="24"/>
          <w:lang w:val="en-GB"/>
        </w:rPr>
        <w:t>Branstetter</w:t>
      </w:r>
      <w:proofErr w:type="spellEnd"/>
      <w:r w:rsidRPr="00C97A45">
        <w:rPr>
          <w:sz w:val="24"/>
          <w:szCs w:val="24"/>
          <w:lang w:val="en-GB"/>
        </w:rPr>
        <w:t xml:space="preserve"> et al., 2015). When countries trade with each other, they are exposed to new technologies and ideas. This can lead to new products and services being developed, which can further boost economic growth (Gopinath, 2018, pp.12-15). Finally, international trade helps to promote peace and understanding between countries (Rose, 2004). When countries are economically interdependent, they have a greater incentive to cooperate and resolve their differences peacefully (Frankel, 1997). In conclusion, international trade is a vital part of the global economy. It offers a number of benefits, including economic growth, prosperity, innovation, and peace.</w:t>
      </w:r>
    </w:p>
    <w:p w14:paraId="3AAC3FD9" w14:textId="77777777" w:rsidR="00A003E5" w:rsidRDefault="00A003E5" w:rsidP="00A003E5">
      <w:pPr>
        <w:spacing w:before="120" w:after="120" w:line="360" w:lineRule="auto"/>
        <w:jc w:val="both"/>
        <w:rPr>
          <w:sz w:val="24"/>
          <w:szCs w:val="24"/>
          <w:lang w:val="en-GB"/>
        </w:rPr>
      </w:pPr>
    </w:p>
    <w:p w14:paraId="7D1A4989" w14:textId="77777777" w:rsidR="00A003E5" w:rsidRPr="00B05116" w:rsidRDefault="00A003E5" w:rsidP="00A003E5">
      <w:pPr>
        <w:spacing w:before="120" w:after="120" w:line="360" w:lineRule="auto"/>
        <w:jc w:val="both"/>
        <w:rPr>
          <w:sz w:val="24"/>
          <w:szCs w:val="24"/>
          <w:lang w:val="en-GB"/>
        </w:rPr>
      </w:pPr>
    </w:p>
    <w:p w14:paraId="74840793" w14:textId="77777777" w:rsidR="00A003E5" w:rsidRPr="00C97A45" w:rsidRDefault="00A003E5" w:rsidP="00A003E5">
      <w:pPr>
        <w:spacing w:before="120" w:after="120"/>
        <w:jc w:val="both"/>
        <w:rPr>
          <w:b/>
          <w:sz w:val="24"/>
          <w:szCs w:val="24"/>
          <w:lang w:val="en-GB"/>
        </w:rPr>
      </w:pPr>
      <w:r w:rsidRPr="00C97A45">
        <w:rPr>
          <w:rFonts w:eastAsia="Calibri"/>
          <w:sz w:val="24"/>
          <w:szCs w:val="24"/>
          <w:lang w:val="en-GB" w:eastAsia="en-US"/>
        </w:rPr>
        <w:t xml:space="preserve"> </w:t>
      </w:r>
      <w:r w:rsidRPr="00C97A45">
        <w:rPr>
          <w:b/>
          <w:sz w:val="24"/>
          <w:szCs w:val="24"/>
          <w:lang w:val="en-GB"/>
        </w:rPr>
        <w:t xml:space="preserve">In Case of Using Bullets; </w:t>
      </w:r>
    </w:p>
    <w:p w14:paraId="08238785" w14:textId="77777777" w:rsidR="00A003E5" w:rsidRPr="00C97A45" w:rsidRDefault="00A003E5" w:rsidP="00A003E5">
      <w:pPr>
        <w:pStyle w:val="GvdeMetni"/>
        <w:numPr>
          <w:ilvl w:val="0"/>
          <w:numId w:val="1"/>
        </w:numPr>
        <w:spacing w:before="120" w:after="120"/>
        <w:rPr>
          <w:sz w:val="24"/>
          <w:szCs w:val="24"/>
          <w:lang w:val="en-GB"/>
        </w:rPr>
      </w:pPr>
      <w:r w:rsidRPr="00C97A45">
        <w:rPr>
          <w:sz w:val="24"/>
          <w:szCs w:val="24"/>
          <w:lang w:val="en-GB"/>
        </w:rPr>
        <w:t>First Point</w:t>
      </w:r>
    </w:p>
    <w:p w14:paraId="5612A932" w14:textId="77777777" w:rsidR="00A003E5" w:rsidRPr="00C97A45" w:rsidRDefault="00A003E5" w:rsidP="00A003E5">
      <w:pPr>
        <w:pStyle w:val="ListeParagraf"/>
        <w:numPr>
          <w:ilvl w:val="0"/>
          <w:numId w:val="1"/>
        </w:numPr>
        <w:rPr>
          <w:sz w:val="24"/>
          <w:szCs w:val="24"/>
          <w:lang w:val="en-GB"/>
        </w:rPr>
      </w:pPr>
      <w:r w:rsidRPr="00C97A45">
        <w:rPr>
          <w:sz w:val="24"/>
          <w:szCs w:val="24"/>
          <w:lang w:val="en-GB"/>
        </w:rPr>
        <w:t>First Point</w:t>
      </w:r>
    </w:p>
    <w:p w14:paraId="24F1BFA1" w14:textId="77777777" w:rsidR="00A003E5" w:rsidRPr="00C97A45" w:rsidRDefault="00A003E5" w:rsidP="00A003E5">
      <w:pPr>
        <w:pStyle w:val="ListeParagraf"/>
        <w:numPr>
          <w:ilvl w:val="0"/>
          <w:numId w:val="1"/>
        </w:numPr>
        <w:rPr>
          <w:sz w:val="24"/>
          <w:szCs w:val="24"/>
          <w:lang w:val="en-GB"/>
        </w:rPr>
      </w:pPr>
      <w:r w:rsidRPr="00C97A45">
        <w:rPr>
          <w:sz w:val="24"/>
          <w:szCs w:val="24"/>
          <w:lang w:val="en-GB"/>
        </w:rPr>
        <w:t>Third Point (You can use different bullet points)</w:t>
      </w:r>
    </w:p>
    <w:p w14:paraId="69513C82" w14:textId="77777777" w:rsidR="00A003E5" w:rsidRPr="00C97A45" w:rsidRDefault="00A003E5" w:rsidP="00A003E5">
      <w:pPr>
        <w:pStyle w:val="GvdeMetni"/>
        <w:spacing w:before="120" w:after="120"/>
        <w:rPr>
          <w:sz w:val="24"/>
          <w:szCs w:val="24"/>
          <w:lang w:val="en-GB"/>
        </w:rPr>
      </w:pPr>
    </w:p>
    <w:p w14:paraId="6C8B29D4" w14:textId="77777777" w:rsidR="00A003E5" w:rsidRPr="00C97A45" w:rsidRDefault="00A003E5" w:rsidP="00A003E5">
      <w:pPr>
        <w:pStyle w:val="GvdeMetni"/>
        <w:spacing w:before="120" w:after="120"/>
        <w:rPr>
          <w:b/>
          <w:sz w:val="24"/>
          <w:szCs w:val="24"/>
          <w:lang w:val="en-GB"/>
        </w:rPr>
      </w:pPr>
      <w:r w:rsidRPr="00C97A45">
        <w:rPr>
          <w:b/>
          <w:sz w:val="24"/>
          <w:szCs w:val="24"/>
          <w:lang w:val="en-GB"/>
        </w:rPr>
        <w:t>RESULTS</w:t>
      </w:r>
    </w:p>
    <w:p w14:paraId="31D0ABB8" w14:textId="77777777" w:rsidR="00A003E5" w:rsidRPr="00C97A45" w:rsidRDefault="00A003E5" w:rsidP="00A003E5">
      <w:pPr>
        <w:spacing w:before="120" w:after="120"/>
        <w:jc w:val="both"/>
        <w:rPr>
          <w:rFonts w:eastAsia="Calibri"/>
          <w:b/>
          <w:sz w:val="24"/>
          <w:szCs w:val="24"/>
          <w:lang w:val="en-GB" w:eastAsia="en-US"/>
        </w:rPr>
      </w:pPr>
    </w:p>
    <w:p w14:paraId="2D587581" w14:textId="77777777" w:rsidR="00A003E5" w:rsidRPr="00C97A45" w:rsidRDefault="00A003E5" w:rsidP="00A003E5">
      <w:pPr>
        <w:spacing w:before="120" w:after="120"/>
        <w:jc w:val="both"/>
        <w:rPr>
          <w:rFonts w:eastAsia="Calibri"/>
          <w:b/>
          <w:sz w:val="24"/>
          <w:szCs w:val="24"/>
          <w:lang w:val="en-GB" w:eastAsia="en-US"/>
        </w:rPr>
      </w:pPr>
    </w:p>
    <w:p w14:paraId="35A0B087" w14:textId="77777777" w:rsidR="00A003E5" w:rsidRPr="00C97A45" w:rsidRDefault="00A003E5" w:rsidP="00A003E5">
      <w:pPr>
        <w:spacing w:before="120" w:after="120"/>
        <w:jc w:val="both"/>
        <w:rPr>
          <w:rFonts w:eastAsia="Calibri"/>
          <w:b/>
          <w:sz w:val="24"/>
          <w:szCs w:val="24"/>
          <w:lang w:val="en-GB" w:eastAsia="en-US"/>
        </w:rPr>
      </w:pPr>
    </w:p>
    <w:p w14:paraId="70A0FCA3" w14:textId="77777777" w:rsidR="00A003E5" w:rsidRPr="00C97A45" w:rsidRDefault="00A003E5" w:rsidP="00A003E5">
      <w:pPr>
        <w:spacing w:before="120" w:after="120"/>
        <w:jc w:val="both"/>
        <w:rPr>
          <w:rFonts w:eastAsia="Calibri"/>
          <w:b/>
          <w:sz w:val="24"/>
          <w:szCs w:val="24"/>
          <w:lang w:val="en-GB" w:eastAsia="en-US"/>
        </w:rPr>
      </w:pPr>
    </w:p>
    <w:p w14:paraId="6B08F1FF" w14:textId="77777777" w:rsidR="00A003E5" w:rsidRPr="00C97A45" w:rsidRDefault="00A003E5" w:rsidP="00A003E5">
      <w:pPr>
        <w:spacing w:before="120" w:after="120"/>
        <w:jc w:val="both"/>
        <w:rPr>
          <w:rFonts w:eastAsia="Calibri"/>
          <w:b/>
          <w:sz w:val="24"/>
          <w:szCs w:val="24"/>
          <w:lang w:val="en-GB" w:eastAsia="en-US"/>
        </w:rPr>
      </w:pPr>
      <w:r w:rsidRPr="00C97A45">
        <w:rPr>
          <w:rFonts w:eastAsia="Calibri"/>
          <w:b/>
          <w:sz w:val="24"/>
          <w:szCs w:val="24"/>
          <w:lang w:val="en-GB" w:eastAsia="en-US"/>
        </w:rPr>
        <w:t>REFERENCES</w:t>
      </w:r>
    </w:p>
    <w:p w14:paraId="5138BC58" w14:textId="77777777" w:rsidR="00A003E5" w:rsidRPr="00C97A45" w:rsidRDefault="00A003E5" w:rsidP="00A003E5">
      <w:pPr>
        <w:rPr>
          <w:sz w:val="24"/>
          <w:szCs w:val="24"/>
          <w:lang w:val="en-GB" w:eastAsia="de-DE"/>
        </w:rPr>
      </w:pPr>
    </w:p>
    <w:p w14:paraId="089E6DCA" w14:textId="77777777" w:rsidR="00A003E5" w:rsidRPr="00C97A45" w:rsidRDefault="00A003E5" w:rsidP="00A003E5">
      <w:pPr>
        <w:spacing w:after="160" w:line="259" w:lineRule="auto"/>
        <w:jc w:val="both"/>
        <w:rPr>
          <w:rFonts w:eastAsia="Calibri"/>
          <w:sz w:val="24"/>
          <w:szCs w:val="24"/>
          <w:lang w:val="en-GB" w:eastAsia="en-US"/>
        </w:rPr>
      </w:pPr>
      <w:r w:rsidRPr="00C97A45">
        <w:rPr>
          <w:rFonts w:eastAsia="Calibri"/>
          <w:sz w:val="24"/>
          <w:szCs w:val="24"/>
          <w:lang w:val="en-GB" w:eastAsia="en-US"/>
        </w:rPr>
        <w:t>Include the complete citation at the end of your paper in a </w:t>
      </w:r>
      <w:r w:rsidRPr="00C97A45">
        <w:rPr>
          <w:rFonts w:eastAsia="Calibri"/>
          <w:b/>
          <w:bCs/>
          <w:sz w:val="24"/>
          <w:szCs w:val="24"/>
          <w:lang w:val="en-GB" w:eastAsia="en-US"/>
        </w:rPr>
        <w:t>references</w:t>
      </w:r>
      <w:r w:rsidRPr="00C97A45">
        <w:rPr>
          <w:rFonts w:eastAsia="Calibri"/>
          <w:sz w:val="24"/>
          <w:szCs w:val="24"/>
          <w:lang w:val="en-GB" w:eastAsia="en-US"/>
        </w:rPr>
        <w:t> section. References, line spacing should be set to 0 first and then 6 pt, single line spacing, indent setting "hanging" and "1 cm", Times New Roman, 12 pt. Use an hanging indent to separate each list item.</w:t>
      </w:r>
    </w:p>
    <w:p w14:paraId="40E68E7D" w14:textId="77777777" w:rsidR="00A003E5" w:rsidRPr="00C97A45" w:rsidRDefault="00A003E5" w:rsidP="00A003E5">
      <w:pPr>
        <w:spacing w:after="160" w:line="259" w:lineRule="auto"/>
        <w:jc w:val="both"/>
        <w:rPr>
          <w:rFonts w:eastAsia="Calibri"/>
          <w:b/>
          <w:bCs/>
          <w:sz w:val="24"/>
          <w:szCs w:val="24"/>
          <w:lang w:val="en-GB" w:eastAsia="en-US"/>
        </w:rPr>
      </w:pPr>
      <w:r w:rsidRPr="00C97A45">
        <w:rPr>
          <w:rFonts w:eastAsia="Calibri"/>
          <w:b/>
          <w:bCs/>
          <w:sz w:val="24"/>
          <w:szCs w:val="24"/>
          <w:lang w:val="en-GB" w:eastAsia="en-US"/>
        </w:rPr>
        <w:t>Basic Format:</w:t>
      </w:r>
    </w:p>
    <w:p w14:paraId="67F51C69" w14:textId="77777777" w:rsidR="00A003E5" w:rsidRPr="00C97A45" w:rsidRDefault="00A003E5" w:rsidP="00A003E5">
      <w:pPr>
        <w:spacing w:after="160" w:line="259" w:lineRule="auto"/>
        <w:jc w:val="both"/>
        <w:rPr>
          <w:rFonts w:eastAsia="Calibri"/>
          <w:sz w:val="24"/>
          <w:szCs w:val="24"/>
          <w:lang w:val="en-GB" w:eastAsia="en-US"/>
        </w:rPr>
      </w:pPr>
      <w:r w:rsidRPr="00C97A45">
        <w:rPr>
          <w:rFonts w:eastAsia="Calibri"/>
          <w:sz w:val="24"/>
          <w:szCs w:val="24"/>
          <w:lang w:val="en-GB" w:eastAsia="en-US"/>
        </w:rPr>
        <w:t>Author, A. A., &amp; Author, B. B. (Date). Title of the work. </w:t>
      </w:r>
      <w:r w:rsidRPr="00C97A45">
        <w:rPr>
          <w:rFonts w:eastAsia="Calibri"/>
          <w:i/>
          <w:iCs/>
          <w:sz w:val="24"/>
          <w:szCs w:val="24"/>
          <w:lang w:val="en-GB" w:eastAsia="en-US"/>
        </w:rPr>
        <w:t>Source</w:t>
      </w:r>
      <w:r w:rsidRPr="00C97A45">
        <w:rPr>
          <w:rFonts w:eastAsia="Calibri"/>
          <w:sz w:val="24"/>
          <w:szCs w:val="24"/>
          <w:lang w:val="en-GB" w:eastAsia="en-US"/>
        </w:rPr>
        <w:t> </w:t>
      </w:r>
      <w:r w:rsidRPr="00C97A45">
        <w:rPr>
          <w:rFonts w:eastAsia="Calibri"/>
          <w:i/>
          <w:iCs/>
          <w:sz w:val="24"/>
          <w:szCs w:val="24"/>
          <w:lang w:val="en-GB" w:eastAsia="en-US"/>
        </w:rPr>
        <w:t>where you can retrieve the work</w:t>
      </w:r>
      <w:r w:rsidRPr="00C97A45">
        <w:rPr>
          <w:rFonts w:eastAsia="Calibri"/>
          <w:sz w:val="24"/>
          <w:szCs w:val="24"/>
          <w:lang w:val="en-GB" w:eastAsia="en-US"/>
        </w:rPr>
        <w:t>. URL or DOI if available.</w:t>
      </w:r>
    </w:p>
    <w:p w14:paraId="414FE187" w14:textId="77777777" w:rsidR="00A003E5" w:rsidRPr="00C97A45" w:rsidRDefault="00A003E5" w:rsidP="00A003E5">
      <w:pPr>
        <w:spacing w:after="160" w:line="259" w:lineRule="auto"/>
        <w:jc w:val="both"/>
        <w:rPr>
          <w:rFonts w:eastAsia="Calibri"/>
          <w:b/>
          <w:sz w:val="24"/>
          <w:szCs w:val="24"/>
          <w:lang w:val="en-GB" w:eastAsia="en-US"/>
        </w:rPr>
      </w:pPr>
      <w:r w:rsidRPr="00C97A45">
        <w:rPr>
          <w:rFonts w:eastAsia="Calibri"/>
          <w:b/>
          <w:sz w:val="24"/>
          <w:szCs w:val="24"/>
          <w:lang w:val="en-GB" w:eastAsia="en-US"/>
        </w:rPr>
        <w:t>Article</w:t>
      </w:r>
    </w:p>
    <w:p w14:paraId="308BDBC6" w14:textId="77777777" w:rsidR="00A003E5" w:rsidRPr="00C97A45" w:rsidRDefault="00A003E5" w:rsidP="00A003E5">
      <w:pPr>
        <w:spacing w:after="120"/>
        <w:ind w:left="567" w:hanging="567"/>
        <w:jc w:val="both"/>
        <w:rPr>
          <w:rFonts w:eastAsia="Calibri"/>
          <w:color w:val="000000" w:themeColor="text1"/>
          <w:sz w:val="24"/>
          <w:szCs w:val="24"/>
          <w:lang w:val="en-GB" w:eastAsia="en-US"/>
        </w:rPr>
      </w:pPr>
      <w:proofErr w:type="spellStart"/>
      <w:r w:rsidRPr="00C97A45">
        <w:rPr>
          <w:rFonts w:eastAsia="Calibri"/>
          <w:color w:val="000000" w:themeColor="text1"/>
          <w:sz w:val="24"/>
          <w:szCs w:val="24"/>
          <w:lang w:val="en-GB" w:eastAsia="en-US"/>
        </w:rPr>
        <w:lastRenderedPageBreak/>
        <w:t>Ashing</w:t>
      </w:r>
      <w:proofErr w:type="spellEnd"/>
      <w:r w:rsidRPr="00C97A45">
        <w:rPr>
          <w:rFonts w:eastAsia="Calibri"/>
          <w:color w:val="000000" w:themeColor="text1"/>
          <w:sz w:val="24"/>
          <w:szCs w:val="24"/>
          <w:lang w:val="en-GB" w:eastAsia="en-US"/>
        </w:rPr>
        <w:t xml:space="preserve">‐Giwa, K. T., Padilla, G., </w:t>
      </w:r>
      <w:proofErr w:type="spellStart"/>
      <w:r w:rsidRPr="00C97A45">
        <w:rPr>
          <w:rFonts w:eastAsia="Calibri"/>
          <w:color w:val="000000" w:themeColor="text1"/>
          <w:sz w:val="24"/>
          <w:szCs w:val="24"/>
          <w:lang w:val="en-GB" w:eastAsia="en-US"/>
        </w:rPr>
        <w:t>Tejero</w:t>
      </w:r>
      <w:proofErr w:type="spellEnd"/>
      <w:r w:rsidRPr="00C97A45">
        <w:rPr>
          <w:rFonts w:eastAsia="Calibri"/>
          <w:color w:val="000000" w:themeColor="text1"/>
          <w:sz w:val="24"/>
          <w:szCs w:val="24"/>
          <w:lang w:val="en-GB" w:eastAsia="en-US"/>
        </w:rPr>
        <w:t>, J., Kraemer, J., Wright, K., Coscarelli, A., Clayton, S., Williams, I., &amp; Hills, D. (2004). Understanding the breast cancer experience of women: A qualitative study of African American, Asian American, Latina and Caucasian cancer survivors. </w:t>
      </w:r>
      <w:r w:rsidRPr="00C97A45">
        <w:rPr>
          <w:rFonts w:eastAsia="Calibri"/>
          <w:i/>
          <w:iCs/>
          <w:color w:val="000000" w:themeColor="text1"/>
          <w:sz w:val="24"/>
          <w:szCs w:val="24"/>
          <w:lang w:val="en-GB" w:eastAsia="en-US"/>
        </w:rPr>
        <w:t>Psycho‐Oncology</w:t>
      </w:r>
      <w:r w:rsidRPr="00C97A45">
        <w:rPr>
          <w:rFonts w:eastAsia="Calibri"/>
          <w:color w:val="000000" w:themeColor="text1"/>
          <w:sz w:val="24"/>
          <w:szCs w:val="24"/>
          <w:lang w:val="en-GB" w:eastAsia="en-US"/>
        </w:rPr>
        <w:t>, </w:t>
      </w:r>
      <w:r w:rsidRPr="00C97A45">
        <w:rPr>
          <w:rFonts w:eastAsia="Calibri"/>
          <w:i/>
          <w:iCs/>
          <w:color w:val="000000" w:themeColor="text1"/>
          <w:sz w:val="24"/>
          <w:szCs w:val="24"/>
          <w:lang w:val="en-GB" w:eastAsia="en-US"/>
        </w:rPr>
        <w:t>13</w:t>
      </w:r>
      <w:r w:rsidRPr="00C97A45">
        <w:rPr>
          <w:rFonts w:eastAsia="Calibri"/>
          <w:color w:val="000000" w:themeColor="text1"/>
          <w:sz w:val="24"/>
          <w:szCs w:val="24"/>
          <w:lang w:val="en-GB" w:eastAsia="en-US"/>
        </w:rPr>
        <w:t>(6), 408-428. </w:t>
      </w:r>
      <w:hyperlink r:id="rId13" w:tgtFrame="_blank" w:history="1">
        <w:r w:rsidRPr="00C97A45">
          <w:rPr>
            <w:rStyle w:val="Kpr"/>
            <w:rFonts w:eastAsia="Calibri"/>
            <w:color w:val="000000" w:themeColor="text1"/>
            <w:sz w:val="24"/>
            <w:szCs w:val="24"/>
            <w:lang w:val="en-GB" w:eastAsia="en-US"/>
          </w:rPr>
          <w:t>https://doi.org/10.1002/pon.750</w:t>
        </w:r>
      </w:hyperlink>
    </w:p>
    <w:p w14:paraId="007B0BB5" w14:textId="77777777" w:rsidR="00A003E5" w:rsidRPr="00C97A45" w:rsidRDefault="00A003E5" w:rsidP="00A003E5">
      <w:pPr>
        <w:spacing w:after="120"/>
        <w:ind w:left="567" w:hanging="567"/>
        <w:jc w:val="both"/>
        <w:rPr>
          <w:rFonts w:eastAsia="Calibri"/>
          <w:color w:val="000000" w:themeColor="text1"/>
          <w:sz w:val="24"/>
          <w:szCs w:val="24"/>
          <w:lang w:val="en-GB" w:eastAsia="en-US"/>
        </w:rPr>
      </w:pPr>
      <w:r w:rsidRPr="00C97A45">
        <w:rPr>
          <w:rFonts w:eastAsia="Calibri"/>
          <w:color w:val="000000" w:themeColor="text1"/>
          <w:sz w:val="24"/>
          <w:szCs w:val="24"/>
          <w:lang w:val="en-GB" w:eastAsia="en-US"/>
        </w:rPr>
        <w:t xml:space="preserve">Bottomley, A. (1996). Group cognitive behavioural therapy interventions with cancer patients: A review of the literature. </w:t>
      </w:r>
      <w:r w:rsidRPr="00C97A45">
        <w:rPr>
          <w:rFonts w:eastAsia="Calibri"/>
          <w:i/>
          <w:color w:val="000000" w:themeColor="text1"/>
          <w:sz w:val="24"/>
          <w:szCs w:val="24"/>
          <w:lang w:val="en-GB" w:eastAsia="en-US"/>
        </w:rPr>
        <w:t>European Journal of Cancer Cure</w:t>
      </w:r>
      <w:r w:rsidRPr="00C97A45">
        <w:rPr>
          <w:rFonts w:eastAsia="Calibri"/>
          <w:color w:val="000000" w:themeColor="text1"/>
          <w:sz w:val="24"/>
          <w:szCs w:val="24"/>
          <w:lang w:val="en-GB" w:eastAsia="en-US"/>
        </w:rPr>
        <w:t xml:space="preserve">, 5(3), 143–146. </w:t>
      </w:r>
      <w:hyperlink r:id="rId14" w:history="1">
        <w:r w:rsidRPr="00C97A45">
          <w:rPr>
            <w:rStyle w:val="Kpr"/>
            <w:rFonts w:eastAsia="Calibri"/>
            <w:color w:val="000000" w:themeColor="text1"/>
            <w:sz w:val="24"/>
            <w:szCs w:val="24"/>
            <w:lang w:val="en-GB" w:eastAsia="en-US"/>
          </w:rPr>
          <w:t>https://doi.org/10.1111/j.1365-2354.1996.tb00225.x</w:t>
        </w:r>
      </w:hyperlink>
    </w:p>
    <w:p w14:paraId="0B7CCAE4" w14:textId="77777777" w:rsidR="00A003E5" w:rsidRPr="00C97A45" w:rsidRDefault="00A003E5" w:rsidP="00A003E5">
      <w:pPr>
        <w:spacing w:after="120"/>
        <w:ind w:left="567" w:hanging="567"/>
        <w:jc w:val="both"/>
        <w:rPr>
          <w:rFonts w:eastAsia="Calibri"/>
          <w:color w:val="000000" w:themeColor="text1"/>
          <w:sz w:val="24"/>
          <w:szCs w:val="24"/>
          <w:lang w:val="en-GB" w:eastAsia="en-US"/>
        </w:rPr>
      </w:pPr>
      <w:r w:rsidRPr="00C97A45">
        <w:rPr>
          <w:rFonts w:eastAsia="Calibri"/>
          <w:color w:val="000000" w:themeColor="text1"/>
          <w:sz w:val="24"/>
          <w:szCs w:val="24"/>
          <w:lang w:val="en-GB" w:eastAsia="en-US"/>
        </w:rPr>
        <w:t xml:space="preserve">Holden-Lund, C. (1988). Effects of relaxation with guided imagery on surgical stress and wound healing. </w:t>
      </w:r>
      <w:r w:rsidRPr="00C97A45">
        <w:rPr>
          <w:rFonts w:eastAsia="Calibri"/>
          <w:i/>
          <w:iCs/>
          <w:color w:val="000000" w:themeColor="text1"/>
          <w:sz w:val="24"/>
          <w:szCs w:val="24"/>
          <w:lang w:val="en-GB" w:eastAsia="en-US"/>
        </w:rPr>
        <w:t>Research in Nursing &amp; Health, 11</w:t>
      </w:r>
      <w:r w:rsidRPr="00C97A45">
        <w:rPr>
          <w:rFonts w:eastAsia="Calibri"/>
          <w:iCs/>
          <w:color w:val="000000" w:themeColor="text1"/>
          <w:sz w:val="24"/>
          <w:szCs w:val="24"/>
          <w:lang w:val="en-GB" w:eastAsia="en-US"/>
        </w:rPr>
        <w:t>(4)</w:t>
      </w:r>
      <w:r w:rsidRPr="00C97A45">
        <w:rPr>
          <w:rFonts w:eastAsia="Calibri"/>
          <w:color w:val="000000" w:themeColor="text1"/>
          <w:sz w:val="24"/>
          <w:szCs w:val="24"/>
          <w:lang w:val="en-GB" w:eastAsia="en-US"/>
        </w:rPr>
        <w:t xml:space="preserve">, 235–244. </w:t>
      </w:r>
      <w:hyperlink r:id="rId15" w:history="1">
        <w:r w:rsidRPr="00C97A45">
          <w:rPr>
            <w:rStyle w:val="Kpr"/>
            <w:rFonts w:eastAsia="Calibri"/>
            <w:color w:val="000000" w:themeColor="text1"/>
            <w:sz w:val="24"/>
            <w:szCs w:val="24"/>
            <w:lang w:val="en-GB" w:eastAsia="en-US"/>
          </w:rPr>
          <w:t>http://doi.org/dztcdf</w:t>
        </w:r>
      </w:hyperlink>
    </w:p>
    <w:p w14:paraId="4D803FC8" w14:textId="77777777" w:rsidR="00A003E5" w:rsidRPr="00C97A45" w:rsidRDefault="00A003E5" w:rsidP="00A003E5">
      <w:pPr>
        <w:spacing w:after="160" w:line="259" w:lineRule="auto"/>
        <w:jc w:val="both"/>
        <w:rPr>
          <w:rFonts w:eastAsia="Calibri"/>
          <w:b/>
          <w:sz w:val="24"/>
          <w:szCs w:val="24"/>
          <w:lang w:val="en-GB" w:eastAsia="en-US"/>
        </w:rPr>
      </w:pPr>
      <w:r w:rsidRPr="00C97A45">
        <w:rPr>
          <w:rFonts w:eastAsia="Calibri"/>
          <w:b/>
          <w:sz w:val="24"/>
          <w:szCs w:val="24"/>
          <w:lang w:val="en-GB" w:eastAsia="en-US"/>
        </w:rPr>
        <w:t>Book</w:t>
      </w:r>
    </w:p>
    <w:p w14:paraId="4C1BAE6A" w14:textId="77777777" w:rsidR="00A003E5" w:rsidRPr="00C97A45" w:rsidRDefault="00A003E5" w:rsidP="00A003E5">
      <w:pPr>
        <w:spacing w:after="120"/>
        <w:ind w:left="567" w:hanging="567"/>
        <w:jc w:val="both"/>
        <w:rPr>
          <w:rFonts w:eastAsia="Calibri"/>
          <w:sz w:val="24"/>
          <w:szCs w:val="24"/>
          <w:lang w:val="en-GB" w:eastAsia="en-US"/>
        </w:rPr>
      </w:pPr>
      <w:r w:rsidRPr="00C97A45">
        <w:rPr>
          <w:rFonts w:eastAsia="Calibri"/>
          <w:sz w:val="24"/>
          <w:szCs w:val="24"/>
          <w:lang w:val="en-GB" w:eastAsia="en-US"/>
        </w:rPr>
        <w:t xml:space="preserve">Schmidt, N. A., &amp; Brown, J. M. (2017). </w:t>
      </w:r>
      <w:r w:rsidRPr="00C97A45">
        <w:rPr>
          <w:rFonts w:eastAsia="Calibri"/>
          <w:i/>
          <w:sz w:val="24"/>
          <w:szCs w:val="24"/>
          <w:lang w:val="en-GB" w:eastAsia="en-US"/>
        </w:rPr>
        <w:t>Evidence-based practice for nurses: Appraisal and application of research</w:t>
      </w:r>
      <w:r w:rsidRPr="00C97A45">
        <w:rPr>
          <w:rFonts w:eastAsia="Calibri"/>
          <w:sz w:val="24"/>
          <w:szCs w:val="24"/>
          <w:lang w:val="en-GB" w:eastAsia="en-US"/>
        </w:rPr>
        <w:t xml:space="preserve"> (4th ed.). Jones &amp; Bartlett Learning, LLC.</w:t>
      </w:r>
    </w:p>
    <w:p w14:paraId="5CFEF711" w14:textId="77777777" w:rsidR="00A003E5" w:rsidRPr="00C97A45" w:rsidRDefault="00A003E5" w:rsidP="00A003E5">
      <w:pPr>
        <w:spacing w:after="120"/>
        <w:ind w:left="567" w:hanging="567"/>
        <w:jc w:val="both"/>
        <w:rPr>
          <w:rFonts w:eastAsia="Calibri"/>
          <w:sz w:val="24"/>
          <w:szCs w:val="24"/>
          <w:lang w:val="en-GB" w:eastAsia="en-US"/>
        </w:rPr>
      </w:pPr>
      <w:r w:rsidRPr="00C97A45">
        <w:rPr>
          <w:rFonts w:eastAsia="Calibri"/>
          <w:sz w:val="24"/>
          <w:szCs w:val="24"/>
          <w:lang w:val="en-GB" w:eastAsia="en-US"/>
        </w:rPr>
        <w:t xml:space="preserve">Bernstein, D. A., &amp; </w:t>
      </w:r>
      <w:proofErr w:type="spellStart"/>
      <w:r w:rsidRPr="00C97A45">
        <w:rPr>
          <w:rFonts w:eastAsia="Calibri"/>
          <w:sz w:val="24"/>
          <w:szCs w:val="24"/>
          <w:lang w:val="en-GB" w:eastAsia="en-US"/>
        </w:rPr>
        <w:t>Borkovec</w:t>
      </w:r>
      <w:proofErr w:type="spellEnd"/>
      <w:r w:rsidRPr="00C97A45">
        <w:rPr>
          <w:rFonts w:eastAsia="Calibri"/>
          <w:sz w:val="24"/>
          <w:szCs w:val="24"/>
          <w:lang w:val="en-GB" w:eastAsia="en-US"/>
        </w:rPr>
        <w:t xml:space="preserve">, T. D. (1973). </w:t>
      </w:r>
      <w:r w:rsidRPr="00C97A45">
        <w:rPr>
          <w:rFonts w:eastAsia="Calibri"/>
          <w:i/>
          <w:sz w:val="24"/>
          <w:szCs w:val="24"/>
          <w:lang w:val="en-GB" w:eastAsia="en-US"/>
        </w:rPr>
        <w:t>Progressive relaxation training: A manual for the helping professions</w:t>
      </w:r>
      <w:r w:rsidRPr="00C97A45">
        <w:rPr>
          <w:rFonts w:eastAsia="Calibri"/>
          <w:sz w:val="24"/>
          <w:szCs w:val="24"/>
          <w:lang w:val="en-GB" w:eastAsia="en-US"/>
        </w:rPr>
        <w:t>. Research Press.</w:t>
      </w:r>
    </w:p>
    <w:p w14:paraId="3C5929DB" w14:textId="77777777" w:rsidR="00A003E5" w:rsidRPr="00C97A45" w:rsidRDefault="00A003E5" w:rsidP="00A003E5">
      <w:pPr>
        <w:spacing w:after="160" w:line="259" w:lineRule="auto"/>
        <w:jc w:val="both"/>
        <w:rPr>
          <w:rFonts w:eastAsia="Calibri"/>
          <w:b/>
          <w:sz w:val="24"/>
          <w:szCs w:val="24"/>
          <w:lang w:val="en-GB" w:eastAsia="en-US"/>
        </w:rPr>
      </w:pPr>
      <w:r w:rsidRPr="00C97A45">
        <w:rPr>
          <w:rFonts w:eastAsia="Calibri"/>
          <w:b/>
          <w:sz w:val="24"/>
          <w:szCs w:val="24"/>
          <w:lang w:val="en-GB" w:eastAsia="en-US"/>
        </w:rPr>
        <w:t>Book Chapter with Editor(s)</w:t>
      </w:r>
    </w:p>
    <w:p w14:paraId="43A798DD" w14:textId="77777777" w:rsidR="00A003E5" w:rsidRPr="00C97A45" w:rsidRDefault="00A003E5" w:rsidP="00A003E5">
      <w:pPr>
        <w:spacing w:after="120"/>
        <w:ind w:left="567" w:hanging="567"/>
        <w:jc w:val="both"/>
        <w:rPr>
          <w:rFonts w:eastAsia="Calibri"/>
          <w:sz w:val="24"/>
          <w:szCs w:val="24"/>
          <w:lang w:val="en-GB" w:eastAsia="en-US"/>
        </w:rPr>
      </w:pPr>
      <w:r w:rsidRPr="00C97A45">
        <w:rPr>
          <w:rFonts w:eastAsia="Calibri"/>
          <w:sz w:val="24"/>
          <w:szCs w:val="24"/>
          <w:lang w:val="en-GB" w:eastAsia="en-US"/>
        </w:rPr>
        <w:t xml:space="preserve">McCormack, B., McCance, T., &amp; Maben, J. (2013). Outcome evaluation in the development of person-centred practice. In B. McCormack, K. Manley, &amp; A. </w:t>
      </w:r>
      <w:proofErr w:type="spellStart"/>
      <w:r w:rsidRPr="00C97A45">
        <w:rPr>
          <w:rFonts w:eastAsia="Calibri"/>
          <w:sz w:val="24"/>
          <w:szCs w:val="24"/>
          <w:lang w:val="en-GB" w:eastAsia="en-US"/>
        </w:rPr>
        <w:t>Titchen</w:t>
      </w:r>
      <w:proofErr w:type="spellEnd"/>
      <w:r w:rsidRPr="00C97A45">
        <w:rPr>
          <w:rFonts w:eastAsia="Calibri"/>
          <w:sz w:val="24"/>
          <w:szCs w:val="24"/>
          <w:lang w:val="en-GB" w:eastAsia="en-US"/>
        </w:rPr>
        <w:t xml:space="preserve"> (Eds.), </w:t>
      </w:r>
      <w:r w:rsidRPr="00C97A45">
        <w:rPr>
          <w:rFonts w:eastAsia="Calibri"/>
          <w:i/>
          <w:iCs/>
          <w:sz w:val="24"/>
          <w:szCs w:val="24"/>
          <w:lang w:val="en-GB" w:eastAsia="en-US"/>
        </w:rPr>
        <w:t>Practice development in nursing and healthcare</w:t>
      </w:r>
      <w:r w:rsidRPr="00C97A45">
        <w:rPr>
          <w:rFonts w:eastAsia="Calibri"/>
          <w:sz w:val="24"/>
          <w:szCs w:val="24"/>
          <w:lang w:val="en-GB" w:eastAsia="en-US"/>
        </w:rPr>
        <w:t> (pp. 190-211). John Wiley &amp; Sons.</w:t>
      </w:r>
    </w:p>
    <w:p w14:paraId="0FA03C1E" w14:textId="77777777" w:rsidR="00A003E5" w:rsidRPr="00C97A45" w:rsidRDefault="00A003E5" w:rsidP="00A003E5">
      <w:pPr>
        <w:spacing w:after="120"/>
        <w:ind w:left="567" w:hanging="567"/>
        <w:jc w:val="both"/>
        <w:rPr>
          <w:rFonts w:eastAsia="Calibri"/>
          <w:sz w:val="24"/>
          <w:szCs w:val="24"/>
          <w:lang w:val="en-GB" w:eastAsia="en-US"/>
        </w:rPr>
      </w:pPr>
      <w:r w:rsidRPr="00C97A45">
        <w:rPr>
          <w:rFonts w:eastAsia="Calibri"/>
          <w:sz w:val="24"/>
          <w:szCs w:val="24"/>
          <w:lang w:val="en-GB" w:eastAsia="en-US"/>
        </w:rPr>
        <w:t xml:space="preserve">McGuigan, F. J., &amp; Lehrer, P. M. (2007). Progressive relaxation: Origins, principles, and clinical applications. In P. M. Lehrer, R. L. Woolfolk, &amp; W. E. Sime (Eds.), </w:t>
      </w:r>
      <w:r w:rsidRPr="00C97A45">
        <w:rPr>
          <w:rFonts w:eastAsia="Calibri"/>
          <w:i/>
          <w:iCs/>
          <w:sz w:val="24"/>
          <w:szCs w:val="24"/>
          <w:lang w:val="en-GB" w:eastAsia="en-US"/>
        </w:rPr>
        <w:t>Principles and practice of stress management</w:t>
      </w:r>
      <w:r w:rsidRPr="00C97A45">
        <w:rPr>
          <w:rFonts w:eastAsia="Calibri"/>
          <w:sz w:val="24"/>
          <w:szCs w:val="24"/>
          <w:lang w:val="en-GB" w:eastAsia="en-US"/>
        </w:rPr>
        <w:t xml:space="preserve"> (3rd ed., pp. 57–87). Guilford Press.</w:t>
      </w:r>
    </w:p>
    <w:p w14:paraId="112EF89C" w14:textId="77777777" w:rsidR="00A003E5" w:rsidRPr="00C97A45" w:rsidRDefault="00A003E5" w:rsidP="00A003E5">
      <w:pPr>
        <w:spacing w:after="160" w:line="259" w:lineRule="auto"/>
        <w:jc w:val="both"/>
        <w:rPr>
          <w:rFonts w:eastAsia="Calibri"/>
          <w:b/>
          <w:sz w:val="24"/>
          <w:szCs w:val="24"/>
          <w:lang w:val="en-GB" w:eastAsia="en-US"/>
        </w:rPr>
      </w:pPr>
      <w:r w:rsidRPr="00C97A45">
        <w:rPr>
          <w:rFonts w:eastAsia="Calibri"/>
          <w:b/>
          <w:sz w:val="24"/>
          <w:szCs w:val="24"/>
          <w:lang w:val="en-GB" w:eastAsia="en-US"/>
        </w:rPr>
        <w:t>Web Page / Video / Dissertation or Thesis</w:t>
      </w:r>
    </w:p>
    <w:p w14:paraId="52042481" w14:textId="77777777" w:rsidR="00A003E5" w:rsidRPr="00C97A45" w:rsidRDefault="00A003E5" w:rsidP="00A003E5">
      <w:pPr>
        <w:spacing w:after="120"/>
        <w:ind w:left="567" w:hanging="567"/>
        <w:jc w:val="both"/>
        <w:rPr>
          <w:rFonts w:eastAsia="Calibri"/>
          <w:sz w:val="24"/>
          <w:szCs w:val="24"/>
          <w:lang w:eastAsia="en-US"/>
        </w:rPr>
      </w:pPr>
      <w:proofErr w:type="spellStart"/>
      <w:r w:rsidRPr="00C97A45">
        <w:rPr>
          <w:rFonts w:eastAsia="Calibri"/>
          <w:sz w:val="24"/>
          <w:szCs w:val="24"/>
          <w:lang w:val="en-GB" w:eastAsia="en-US"/>
        </w:rPr>
        <w:t>Centers</w:t>
      </w:r>
      <w:proofErr w:type="spellEnd"/>
      <w:r w:rsidRPr="00C97A45">
        <w:rPr>
          <w:rFonts w:eastAsia="Calibri"/>
          <w:sz w:val="24"/>
          <w:szCs w:val="24"/>
          <w:lang w:val="en-GB" w:eastAsia="en-US"/>
        </w:rPr>
        <w:t xml:space="preserve"> for Disease Control and Prevention. (n.d.). </w:t>
      </w:r>
      <w:r w:rsidRPr="00C97A45">
        <w:rPr>
          <w:rFonts w:eastAsia="Calibri"/>
          <w:i/>
          <w:iCs/>
          <w:sz w:val="24"/>
          <w:szCs w:val="24"/>
          <w:lang w:val="en-GB" w:eastAsia="en-US"/>
        </w:rPr>
        <w:t>Preventing HPV-associated cancers</w:t>
      </w:r>
      <w:r w:rsidRPr="00C97A45">
        <w:rPr>
          <w:rFonts w:eastAsia="Calibri"/>
          <w:sz w:val="24"/>
          <w:szCs w:val="24"/>
          <w:lang w:val="en-GB" w:eastAsia="en-US"/>
        </w:rPr>
        <w:t>. </w:t>
      </w:r>
      <w:hyperlink r:id="rId16" w:tgtFrame="_blank" w:history="1">
        <w:r w:rsidRPr="00C97A45">
          <w:rPr>
            <w:rStyle w:val="Kpr"/>
            <w:rFonts w:eastAsia="Calibri"/>
            <w:sz w:val="24"/>
            <w:szCs w:val="24"/>
            <w:lang w:eastAsia="en-US"/>
          </w:rPr>
          <w:t>https://www.cdc.gov/cancer/hpv/basic_info/prevention.htm/</w:t>
        </w:r>
      </w:hyperlink>
    </w:p>
    <w:p w14:paraId="03F94CAC" w14:textId="77777777" w:rsidR="00A003E5" w:rsidRPr="00C97A45" w:rsidRDefault="00A003E5" w:rsidP="00A003E5">
      <w:pPr>
        <w:spacing w:after="120"/>
        <w:ind w:left="567" w:hanging="567"/>
        <w:jc w:val="both"/>
        <w:rPr>
          <w:rFonts w:eastAsia="Calibri"/>
          <w:sz w:val="24"/>
          <w:szCs w:val="24"/>
          <w:lang w:val="en-GB" w:eastAsia="en-US"/>
        </w:rPr>
      </w:pPr>
      <w:proofErr w:type="spellStart"/>
      <w:r w:rsidRPr="00C97A45">
        <w:rPr>
          <w:rFonts w:eastAsia="Calibri"/>
          <w:sz w:val="24"/>
          <w:szCs w:val="24"/>
          <w:lang w:val="en-GB" w:eastAsia="en-US"/>
        </w:rPr>
        <w:t>Freebird</w:t>
      </w:r>
      <w:proofErr w:type="spellEnd"/>
      <w:r w:rsidRPr="00C97A45">
        <w:rPr>
          <w:rFonts w:eastAsia="Calibri"/>
          <w:sz w:val="24"/>
          <w:szCs w:val="24"/>
          <w:lang w:val="en-GB" w:eastAsia="en-US"/>
        </w:rPr>
        <w:t xml:space="preserve"> Meditations. (2012, June 17). </w:t>
      </w:r>
      <w:r w:rsidRPr="00C97A45">
        <w:rPr>
          <w:rFonts w:eastAsia="Calibri"/>
          <w:i/>
          <w:iCs/>
          <w:sz w:val="24"/>
          <w:szCs w:val="24"/>
          <w:lang w:val="en-GB" w:eastAsia="en-US"/>
        </w:rPr>
        <w:t xml:space="preserve">Progressive muscle relaxation guided meditation </w:t>
      </w:r>
      <w:r w:rsidRPr="00C97A45">
        <w:rPr>
          <w:rFonts w:eastAsia="Calibri"/>
          <w:sz w:val="24"/>
          <w:szCs w:val="24"/>
          <w:lang w:val="en-GB" w:eastAsia="en-US"/>
        </w:rPr>
        <w:t xml:space="preserve">[Video]. YouTube. </w:t>
      </w:r>
      <w:hyperlink r:id="rId17" w:history="1">
        <w:r w:rsidRPr="00C97A45">
          <w:rPr>
            <w:rStyle w:val="Kpr"/>
            <w:rFonts w:eastAsia="Calibri"/>
            <w:sz w:val="24"/>
            <w:szCs w:val="24"/>
            <w:lang w:val="en-GB" w:eastAsia="en-US"/>
          </w:rPr>
          <w:t>https://www.youtube.com/watch?v=fDZI-4udE_o</w:t>
        </w:r>
      </w:hyperlink>
    </w:p>
    <w:p w14:paraId="0DFF13DE" w14:textId="77777777" w:rsidR="00A003E5" w:rsidRPr="00C97A45" w:rsidRDefault="00A003E5" w:rsidP="00A003E5">
      <w:pPr>
        <w:spacing w:after="120"/>
        <w:ind w:left="567" w:hanging="567"/>
        <w:jc w:val="both"/>
        <w:rPr>
          <w:rFonts w:eastAsia="Calibri"/>
          <w:sz w:val="24"/>
          <w:szCs w:val="24"/>
          <w:lang w:val="en-GB" w:eastAsia="en-US"/>
        </w:rPr>
      </w:pPr>
      <w:r w:rsidRPr="00C97A45">
        <w:rPr>
          <w:rFonts w:eastAsia="Calibri"/>
          <w:sz w:val="24"/>
          <w:szCs w:val="24"/>
          <w:lang w:val="en-GB" w:eastAsia="en-US"/>
        </w:rPr>
        <w:t>Valentin, E. R. (2019, Summer). </w:t>
      </w:r>
      <w:r w:rsidRPr="00C97A45">
        <w:rPr>
          <w:rFonts w:eastAsia="Calibri"/>
          <w:i/>
          <w:iCs/>
          <w:sz w:val="24"/>
          <w:szCs w:val="24"/>
          <w:lang w:val="en-GB" w:eastAsia="en-US"/>
        </w:rPr>
        <w:t>Narcissism predicted by Snapchat selfie sharing, filter usage, and editing</w:t>
      </w:r>
      <w:r w:rsidRPr="00C97A45">
        <w:rPr>
          <w:rFonts w:eastAsia="Calibri"/>
          <w:sz w:val="24"/>
          <w:szCs w:val="24"/>
          <w:lang w:val="en-GB" w:eastAsia="en-US"/>
        </w:rPr>
        <w:t> [Master's thesis, California State University Dominguez Hills]. CSU ScholarWorks. </w:t>
      </w:r>
      <w:hyperlink r:id="rId18" w:tgtFrame="_blank" w:history="1">
        <w:r w:rsidRPr="00C97A45">
          <w:rPr>
            <w:rStyle w:val="Kpr"/>
            <w:rFonts w:eastAsia="Calibri"/>
            <w:sz w:val="24"/>
            <w:szCs w:val="24"/>
            <w:lang w:val="en-GB" w:eastAsia="en-US"/>
          </w:rPr>
          <w:t>https://scholarworks.calstate.edu/concern/theses/3197xm925?locale=en</w:t>
        </w:r>
      </w:hyperlink>
    </w:p>
    <w:p w14:paraId="0DA9D3AA" w14:textId="77777777" w:rsidR="00A003E5" w:rsidRPr="00C97A45" w:rsidRDefault="00A003E5" w:rsidP="00A003E5">
      <w:pPr>
        <w:spacing w:after="160" w:line="259" w:lineRule="auto"/>
        <w:jc w:val="both"/>
        <w:rPr>
          <w:rFonts w:eastAsia="Calibri"/>
          <w:b/>
          <w:sz w:val="24"/>
          <w:szCs w:val="24"/>
          <w:lang w:val="en-GB" w:eastAsia="en-US"/>
        </w:rPr>
      </w:pPr>
      <w:r w:rsidRPr="00C97A45">
        <w:rPr>
          <w:rFonts w:eastAsia="Calibri"/>
          <w:b/>
          <w:sz w:val="24"/>
          <w:szCs w:val="24"/>
          <w:lang w:val="en-GB" w:eastAsia="en-US"/>
        </w:rPr>
        <w:t>Online News/Magazine Article</w:t>
      </w:r>
    </w:p>
    <w:p w14:paraId="4729D415" w14:textId="77777777" w:rsidR="00A003E5" w:rsidRPr="00C97A45" w:rsidRDefault="00A003E5" w:rsidP="00A003E5">
      <w:pPr>
        <w:spacing w:after="120"/>
        <w:ind w:left="567" w:hanging="567"/>
        <w:jc w:val="both"/>
        <w:rPr>
          <w:rFonts w:eastAsia="Calibri"/>
          <w:sz w:val="24"/>
          <w:szCs w:val="24"/>
          <w:lang w:val="de-AT" w:eastAsia="en-US"/>
        </w:rPr>
      </w:pPr>
      <w:r w:rsidRPr="00C97A45">
        <w:rPr>
          <w:rFonts w:eastAsia="Calibri"/>
          <w:sz w:val="24"/>
          <w:szCs w:val="24"/>
          <w:lang w:val="en-GB" w:eastAsia="en-US"/>
        </w:rPr>
        <w:t>Rogers, O. (2021, July 9). Why naming race is necessary to undo racism. </w:t>
      </w:r>
      <w:proofErr w:type="spellStart"/>
      <w:r w:rsidRPr="00C97A45">
        <w:rPr>
          <w:rFonts w:eastAsia="Calibri"/>
          <w:i/>
          <w:iCs/>
          <w:sz w:val="24"/>
          <w:szCs w:val="24"/>
          <w:lang w:val="de-AT" w:eastAsia="en-US"/>
        </w:rPr>
        <w:t>Psychology</w:t>
      </w:r>
      <w:proofErr w:type="spellEnd"/>
      <w:r w:rsidRPr="00C97A45">
        <w:rPr>
          <w:rFonts w:eastAsia="Calibri"/>
          <w:i/>
          <w:iCs/>
          <w:sz w:val="24"/>
          <w:szCs w:val="24"/>
          <w:lang w:val="de-AT" w:eastAsia="en-US"/>
        </w:rPr>
        <w:t xml:space="preserve"> Today</w:t>
      </w:r>
      <w:r w:rsidRPr="00C97A45">
        <w:rPr>
          <w:rFonts w:eastAsia="Calibri"/>
          <w:sz w:val="24"/>
          <w:szCs w:val="24"/>
          <w:lang w:val="de-AT" w:eastAsia="en-US"/>
        </w:rPr>
        <w:t>. </w:t>
      </w:r>
      <w:hyperlink r:id="rId19" w:tgtFrame="_blank" w:history="1">
        <w:r w:rsidRPr="00C97A45">
          <w:rPr>
            <w:rStyle w:val="Kpr"/>
            <w:rFonts w:eastAsia="Calibri"/>
            <w:sz w:val="24"/>
            <w:szCs w:val="24"/>
            <w:lang w:val="de-AT" w:eastAsia="en-US"/>
          </w:rPr>
          <w:t>https://www.psychologytoday.com/us/blog/who-am-i-who-are-we/202107/why-naming-race-is-necessary-undo-racism</w:t>
        </w:r>
      </w:hyperlink>
      <w:r w:rsidRPr="00C97A45">
        <w:rPr>
          <w:rFonts w:eastAsia="Calibri"/>
          <w:sz w:val="24"/>
          <w:szCs w:val="24"/>
          <w:lang w:val="de-AT" w:eastAsia="en-US"/>
        </w:rPr>
        <w:t xml:space="preserve"> </w:t>
      </w:r>
    </w:p>
    <w:p w14:paraId="2ABA13BB" w14:textId="77777777" w:rsidR="00A003E5" w:rsidRPr="00C97A45" w:rsidRDefault="00A003E5" w:rsidP="00A003E5">
      <w:pPr>
        <w:spacing w:after="160" w:line="259" w:lineRule="auto"/>
        <w:rPr>
          <w:rFonts w:eastAsia="Calibri"/>
          <w:sz w:val="24"/>
          <w:szCs w:val="24"/>
          <w:lang w:val="de-AT" w:eastAsia="en-US"/>
        </w:rPr>
      </w:pPr>
    </w:p>
    <w:p w14:paraId="3F93A834" w14:textId="77777777" w:rsidR="00A003E5" w:rsidRPr="00C97A45" w:rsidRDefault="00A003E5" w:rsidP="00A003E5">
      <w:pPr>
        <w:spacing w:after="160" w:line="259" w:lineRule="auto"/>
        <w:rPr>
          <w:rFonts w:eastAsia="Calibri"/>
          <w:b/>
          <w:color w:val="FF0000"/>
          <w:sz w:val="24"/>
          <w:szCs w:val="24"/>
          <w:lang w:val="en-GB" w:eastAsia="en-US"/>
        </w:rPr>
      </w:pPr>
      <w:r w:rsidRPr="00C97A45">
        <w:rPr>
          <w:rFonts w:eastAsia="Calibri"/>
          <w:b/>
          <w:color w:val="FF0000"/>
          <w:sz w:val="24"/>
          <w:szCs w:val="24"/>
          <w:lang w:val="en-GB" w:eastAsia="en-US"/>
        </w:rPr>
        <w:lastRenderedPageBreak/>
        <w:t xml:space="preserve">NOTE: For matters not mentioned here, see APA 7 spelling rules. </w:t>
      </w:r>
    </w:p>
    <w:p w14:paraId="1EA8A05E" w14:textId="77777777" w:rsidR="00A003E5" w:rsidRPr="00C97A45" w:rsidRDefault="00A003E5" w:rsidP="00A003E5">
      <w:pPr>
        <w:rPr>
          <w:sz w:val="24"/>
          <w:szCs w:val="24"/>
          <w:lang w:val="en-GB" w:eastAsia="de-DE"/>
        </w:rPr>
      </w:pPr>
    </w:p>
    <w:p w14:paraId="461D08F2" w14:textId="77777777" w:rsidR="00A003E5" w:rsidRPr="000E68AA" w:rsidRDefault="00A003E5" w:rsidP="00A003E5">
      <w:pPr>
        <w:rPr>
          <w:lang w:val="en-GB" w:eastAsia="de-DE"/>
        </w:rPr>
      </w:pPr>
    </w:p>
    <w:p w14:paraId="62ECFABD" w14:textId="77777777" w:rsidR="00A003E5" w:rsidRPr="000E68AA" w:rsidRDefault="00A003E5" w:rsidP="00A003E5">
      <w:pPr>
        <w:rPr>
          <w:b/>
          <w:sz w:val="24"/>
          <w:lang w:val="en-GB" w:eastAsia="de-DE"/>
        </w:rPr>
      </w:pPr>
      <w:r w:rsidRPr="000E68AA">
        <w:rPr>
          <w:b/>
          <w:sz w:val="24"/>
          <w:lang w:val="en-GB" w:eastAsia="de-DE"/>
        </w:rPr>
        <w:t>APPENDIX</w:t>
      </w:r>
    </w:p>
    <w:p w14:paraId="385C01CC" w14:textId="77777777" w:rsidR="00A003E5" w:rsidRPr="000E68AA" w:rsidRDefault="00A003E5" w:rsidP="00A003E5">
      <w:pPr>
        <w:rPr>
          <w:lang w:val="en-GB" w:eastAsia="de-DE"/>
        </w:rPr>
      </w:pPr>
    </w:p>
    <w:p w14:paraId="3CBDC07B" w14:textId="77777777" w:rsidR="00A003E5" w:rsidRPr="00C97A45" w:rsidRDefault="00A003E5" w:rsidP="00A003E5">
      <w:pPr>
        <w:rPr>
          <w:sz w:val="24"/>
          <w:szCs w:val="24"/>
          <w:lang w:val="en-GB" w:eastAsia="de-DE"/>
        </w:rPr>
      </w:pPr>
    </w:p>
    <w:p w14:paraId="568E1290" w14:textId="77777777" w:rsidR="00A003E5" w:rsidRPr="00C97A45" w:rsidRDefault="00A003E5" w:rsidP="00A003E5">
      <w:pPr>
        <w:rPr>
          <w:sz w:val="24"/>
          <w:szCs w:val="24"/>
          <w:lang w:val="en-GB" w:eastAsia="de-DE"/>
        </w:rPr>
      </w:pPr>
      <w:r w:rsidRPr="00C97A45">
        <w:rPr>
          <w:sz w:val="24"/>
          <w:szCs w:val="24"/>
          <w:lang w:val="en-GB" w:eastAsia="de-DE"/>
        </w:rPr>
        <w:t xml:space="preserve">If additional information about the article will be included, it should be included here. </w:t>
      </w:r>
    </w:p>
    <w:p w14:paraId="236AFD06" w14:textId="77777777" w:rsidR="00A003E5" w:rsidRPr="00C97A45" w:rsidRDefault="00A003E5" w:rsidP="00A003E5">
      <w:pPr>
        <w:rPr>
          <w:sz w:val="24"/>
          <w:szCs w:val="24"/>
          <w:lang w:val="en-GB" w:eastAsia="de-DE"/>
        </w:rPr>
      </w:pPr>
    </w:p>
    <w:p w14:paraId="5A79996F" w14:textId="77777777" w:rsidR="00A003E5" w:rsidRPr="00C97A45" w:rsidRDefault="00A003E5" w:rsidP="00A003E5">
      <w:pPr>
        <w:rPr>
          <w:sz w:val="24"/>
          <w:szCs w:val="24"/>
          <w:lang w:val="en-GB" w:eastAsia="de-DE"/>
        </w:rPr>
      </w:pPr>
    </w:p>
    <w:p w14:paraId="06001164" w14:textId="77777777" w:rsidR="00A003E5" w:rsidRPr="000E68AA" w:rsidRDefault="00A003E5" w:rsidP="00A003E5">
      <w:pPr>
        <w:rPr>
          <w:sz w:val="24"/>
          <w:szCs w:val="24"/>
          <w:lang w:val="en-GB" w:eastAsia="de-DE"/>
        </w:rPr>
      </w:pPr>
    </w:p>
    <w:p w14:paraId="4BA7E98B" w14:textId="77777777" w:rsidR="00A003E5" w:rsidRPr="000E68AA" w:rsidRDefault="00A003E5" w:rsidP="00A003E5">
      <w:pPr>
        <w:rPr>
          <w:b/>
          <w:sz w:val="24"/>
          <w:lang w:val="en-GB" w:eastAsia="de-DE"/>
        </w:rPr>
      </w:pPr>
      <w:r w:rsidRPr="000E68AA">
        <w:rPr>
          <w:b/>
          <w:sz w:val="24"/>
          <w:lang w:val="en-GB" w:eastAsia="de-DE"/>
        </w:rPr>
        <w:t xml:space="preserve">REFERENCES </w:t>
      </w:r>
      <w:r w:rsidRPr="000E68AA">
        <w:rPr>
          <w:sz w:val="24"/>
          <w:lang w:val="en-GB" w:eastAsia="de-DE"/>
        </w:rPr>
        <w:t>(You need to organize the bibliography as follows:)</w:t>
      </w:r>
    </w:p>
    <w:p w14:paraId="03B74687" w14:textId="77777777" w:rsidR="00A003E5" w:rsidRPr="000E68AA" w:rsidRDefault="00A003E5" w:rsidP="00A003E5">
      <w:pPr>
        <w:rPr>
          <w:b/>
          <w:sz w:val="24"/>
          <w:lang w:val="en-GB" w:eastAsia="de-DE"/>
        </w:rPr>
      </w:pPr>
    </w:p>
    <w:p w14:paraId="29195208" w14:textId="77777777" w:rsidR="00A003E5" w:rsidRPr="00C97A45" w:rsidRDefault="00A003E5" w:rsidP="00A003E5">
      <w:pPr>
        <w:spacing w:after="120"/>
        <w:ind w:left="567" w:hanging="567"/>
        <w:jc w:val="both"/>
        <w:rPr>
          <w:rFonts w:eastAsia="Calibri"/>
          <w:color w:val="000000" w:themeColor="text1"/>
          <w:sz w:val="24"/>
          <w:szCs w:val="24"/>
          <w:lang w:val="en-GB" w:eastAsia="en-US"/>
        </w:rPr>
      </w:pPr>
      <w:proofErr w:type="spellStart"/>
      <w:r w:rsidRPr="00C97A45">
        <w:rPr>
          <w:rFonts w:eastAsia="Calibri"/>
          <w:color w:val="000000" w:themeColor="text1"/>
          <w:sz w:val="24"/>
          <w:szCs w:val="24"/>
          <w:lang w:val="en-GB" w:eastAsia="en-US"/>
        </w:rPr>
        <w:t>Ashing</w:t>
      </w:r>
      <w:proofErr w:type="spellEnd"/>
      <w:r w:rsidRPr="00C97A45">
        <w:rPr>
          <w:rFonts w:eastAsia="Calibri"/>
          <w:color w:val="000000" w:themeColor="text1"/>
          <w:sz w:val="24"/>
          <w:szCs w:val="24"/>
          <w:lang w:val="en-GB" w:eastAsia="en-US"/>
        </w:rPr>
        <w:t xml:space="preserve">‐Giwa, K. T., Padilla, G., </w:t>
      </w:r>
      <w:proofErr w:type="spellStart"/>
      <w:r w:rsidRPr="00C97A45">
        <w:rPr>
          <w:rFonts w:eastAsia="Calibri"/>
          <w:color w:val="000000" w:themeColor="text1"/>
          <w:sz w:val="24"/>
          <w:szCs w:val="24"/>
          <w:lang w:val="en-GB" w:eastAsia="en-US"/>
        </w:rPr>
        <w:t>Tejero</w:t>
      </w:r>
      <w:proofErr w:type="spellEnd"/>
      <w:r w:rsidRPr="00C97A45">
        <w:rPr>
          <w:rFonts w:eastAsia="Calibri"/>
          <w:color w:val="000000" w:themeColor="text1"/>
          <w:sz w:val="24"/>
          <w:szCs w:val="24"/>
          <w:lang w:val="en-GB" w:eastAsia="en-US"/>
        </w:rPr>
        <w:t>, J., Kraemer, J., Wright, K., Coscarelli, A., Clayton, S., Williams, I., &amp; Hills, D. (2004). Understanding the breast cancer experience of women: A qualitative study of African American, Asian American, Latina and Caucasian cancer survivors. </w:t>
      </w:r>
      <w:r w:rsidRPr="00C97A45">
        <w:rPr>
          <w:rFonts w:eastAsia="Calibri"/>
          <w:i/>
          <w:iCs/>
          <w:color w:val="000000" w:themeColor="text1"/>
          <w:sz w:val="24"/>
          <w:szCs w:val="24"/>
          <w:lang w:val="en-GB" w:eastAsia="en-US"/>
        </w:rPr>
        <w:t>Psycho‐Oncology</w:t>
      </w:r>
      <w:r w:rsidRPr="00C97A45">
        <w:rPr>
          <w:rFonts w:eastAsia="Calibri"/>
          <w:color w:val="000000" w:themeColor="text1"/>
          <w:sz w:val="24"/>
          <w:szCs w:val="24"/>
          <w:lang w:val="en-GB" w:eastAsia="en-US"/>
        </w:rPr>
        <w:t>, </w:t>
      </w:r>
      <w:r w:rsidRPr="00C97A45">
        <w:rPr>
          <w:rFonts w:eastAsia="Calibri"/>
          <w:i/>
          <w:iCs/>
          <w:color w:val="000000" w:themeColor="text1"/>
          <w:sz w:val="24"/>
          <w:szCs w:val="24"/>
          <w:lang w:val="en-GB" w:eastAsia="en-US"/>
        </w:rPr>
        <w:t>13</w:t>
      </w:r>
      <w:r w:rsidRPr="00C97A45">
        <w:rPr>
          <w:rFonts w:eastAsia="Calibri"/>
          <w:color w:val="000000" w:themeColor="text1"/>
          <w:sz w:val="24"/>
          <w:szCs w:val="24"/>
          <w:lang w:val="en-GB" w:eastAsia="en-US"/>
        </w:rPr>
        <w:t>(6), 408-428. </w:t>
      </w:r>
      <w:hyperlink r:id="rId20" w:tgtFrame="_blank" w:history="1">
        <w:r w:rsidRPr="00C97A45">
          <w:rPr>
            <w:rStyle w:val="Kpr"/>
            <w:rFonts w:eastAsia="Calibri"/>
            <w:color w:val="000000" w:themeColor="text1"/>
            <w:sz w:val="24"/>
            <w:szCs w:val="24"/>
            <w:lang w:val="en-GB" w:eastAsia="en-US"/>
          </w:rPr>
          <w:t>https://doi.org/10.1002/pon.750</w:t>
        </w:r>
      </w:hyperlink>
    </w:p>
    <w:p w14:paraId="4B6CBE18" w14:textId="77777777" w:rsidR="00A003E5" w:rsidRPr="00C97A45" w:rsidRDefault="00A003E5" w:rsidP="00A003E5">
      <w:pPr>
        <w:spacing w:after="120"/>
        <w:ind w:left="567" w:hanging="567"/>
        <w:jc w:val="both"/>
        <w:rPr>
          <w:rFonts w:eastAsia="Calibri"/>
          <w:sz w:val="24"/>
          <w:szCs w:val="24"/>
          <w:lang w:val="en-GB" w:eastAsia="en-US"/>
        </w:rPr>
      </w:pPr>
      <w:r w:rsidRPr="00C97A45">
        <w:rPr>
          <w:rFonts w:eastAsia="Calibri"/>
          <w:sz w:val="24"/>
          <w:szCs w:val="24"/>
          <w:lang w:val="en-GB" w:eastAsia="en-US"/>
        </w:rPr>
        <w:t xml:space="preserve">Bernstein, D. A., &amp; </w:t>
      </w:r>
      <w:proofErr w:type="spellStart"/>
      <w:r w:rsidRPr="00C97A45">
        <w:rPr>
          <w:rFonts w:eastAsia="Calibri"/>
          <w:sz w:val="24"/>
          <w:szCs w:val="24"/>
          <w:lang w:val="en-GB" w:eastAsia="en-US"/>
        </w:rPr>
        <w:t>Borkovec</w:t>
      </w:r>
      <w:proofErr w:type="spellEnd"/>
      <w:r w:rsidRPr="00C97A45">
        <w:rPr>
          <w:rFonts w:eastAsia="Calibri"/>
          <w:sz w:val="24"/>
          <w:szCs w:val="24"/>
          <w:lang w:val="en-GB" w:eastAsia="en-US"/>
        </w:rPr>
        <w:t xml:space="preserve">, T. D. (1973). </w:t>
      </w:r>
      <w:r w:rsidRPr="00C97A45">
        <w:rPr>
          <w:rFonts w:eastAsia="Calibri"/>
          <w:i/>
          <w:sz w:val="24"/>
          <w:szCs w:val="24"/>
          <w:lang w:val="en-GB" w:eastAsia="en-US"/>
        </w:rPr>
        <w:t>Progressive relaxation training: A manual for the helping professions</w:t>
      </w:r>
      <w:r w:rsidRPr="00C97A45">
        <w:rPr>
          <w:rFonts w:eastAsia="Calibri"/>
          <w:sz w:val="24"/>
          <w:szCs w:val="24"/>
          <w:lang w:val="en-GB" w:eastAsia="en-US"/>
        </w:rPr>
        <w:t>. Research Press.</w:t>
      </w:r>
    </w:p>
    <w:p w14:paraId="25C5799C" w14:textId="77777777" w:rsidR="00A003E5" w:rsidRPr="00C97A45" w:rsidRDefault="00A003E5" w:rsidP="00A003E5">
      <w:pPr>
        <w:spacing w:after="120"/>
        <w:ind w:left="567" w:hanging="567"/>
        <w:jc w:val="both"/>
        <w:rPr>
          <w:rFonts w:eastAsia="Calibri"/>
          <w:color w:val="000000" w:themeColor="text1"/>
          <w:sz w:val="24"/>
          <w:szCs w:val="24"/>
          <w:lang w:val="en-GB" w:eastAsia="en-US"/>
        </w:rPr>
      </w:pPr>
      <w:r w:rsidRPr="00C97A45">
        <w:rPr>
          <w:rFonts w:eastAsia="Calibri"/>
          <w:color w:val="000000" w:themeColor="text1"/>
          <w:sz w:val="24"/>
          <w:szCs w:val="24"/>
          <w:lang w:val="en-GB" w:eastAsia="en-US"/>
        </w:rPr>
        <w:t xml:space="preserve">Bottomley, A. (1996). Group cognitive behavioural therapy interventions with cancer patients: A review of the literature. </w:t>
      </w:r>
      <w:r w:rsidRPr="00C97A45">
        <w:rPr>
          <w:rFonts w:eastAsia="Calibri"/>
          <w:i/>
          <w:color w:val="000000" w:themeColor="text1"/>
          <w:sz w:val="24"/>
          <w:szCs w:val="24"/>
          <w:lang w:val="en-GB" w:eastAsia="en-US"/>
        </w:rPr>
        <w:t>European Journal of Cancer Cure</w:t>
      </w:r>
      <w:r w:rsidRPr="00C97A45">
        <w:rPr>
          <w:rFonts w:eastAsia="Calibri"/>
          <w:color w:val="000000" w:themeColor="text1"/>
          <w:sz w:val="24"/>
          <w:szCs w:val="24"/>
          <w:lang w:val="en-GB" w:eastAsia="en-US"/>
        </w:rPr>
        <w:t xml:space="preserve">, 5(3), 143–146. </w:t>
      </w:r>
      <w:hyperlink r:id="rId21" w:history="1">
        <w:r w:rsidRPr="00C97A45">
          <w:rPr>
            <w:rStyle w:val="Kpr"/>
            <w:rFonts w:eastAsia="Calibri"/>
            <w:color w:val="000000" w:themeColor="text1"/>
            <w:sz w:val="24"/>
            <w:szCs w:val="24"/>
            <w:lang w:val="en-GB" w:eastAsia="en-US"/>
          </w:rPr>
          <w:t>https://doi.org/10.1111/j.1365-2354.1996.tb00225.x</w:t>
        </w:r>
      </w:hyperlink>
    </w:p>
    <w:p w14:paraId="23D715D0" w14:textId="77777777" w:rsidR="00A003E5" w:rsidRPr="00C97A45" w:rsidRDefault="00A003E5" w:rsidP="00A003E5">
      <w:pPr>
        <w:spacing w:after="120"/>
        <w:ind w:left="567" w:hanging="567"/>
        <w:jc w:val="both"/>
        <w:rPr>
          <w:rFonts w:eastAsia="Calibri"/>
          <w:sz w:val="24"/>
          <w:szCs w:val="24"/>
          <w:lang w:eastAsia="en-US"/>
        </w:rPr>
      </w:pPr>
      <w:proofErr w:type="spellStart"/>
      <w:r w:rsidRPr="00C97A45">
        <w:rPr>
          <w:rFonts w:eastAsia="Calibri"/>
          <w:sz w:val="24"/>
          <w:szCs w:val="24"/>
          <w:lang w:val="en-GB" w:eastAsia="en-US"/>
        </w:rPr>
        <w:t>Centers</w:t>
      </w:r>
      <w:proofErr w:type="spellEnd"/>
      <w:r w:rsidRPr="00C97A45">
        <w:rPr>
          <w:rFonts w:eastAsia="Calibri"/>
          <w:sz w:val="24"/>
          <w:szCs w:val="24"/>
          <w:lang w:val="en-GB" w:eastAsia="en-US"/>
        </w:rPr>
        <w:t xml:space="preserve"> for Disease Control and Prevention. (n.d.). </w:t>
      </w:r>
      <w:r w:rsidRPr="00C97A45">
        <w:rPr>
          <w:rFonts w:eastAsia="Calibri"/>
          <w:i/>
          <w:iCs/>
          <w:sz w:val="24"/>
          <w:szCs w:val="24"/>
          <w:lang w:val="en-GB" w:eastAsia="en-US"/>
        </w:rPr>
        <w:t>Preventing HPV-associated cancers</w:t>
      </w:r>
      <w:r w:rsidRPr="00C97A45">
        <w:rPr>
          <w:rFonts w:eastAsia="Calibri"/>
          <w:sz w:val="24"/>
          <w:szCs w:val="24"/>
          <w:lang w:val="en-GB" w:eastAsia="en-US"/>
        </w:rPr>
        <w:t>. </w:t>
      </w:r>
      <w:hyperlink r:id="rId22" w:tgtFrame="_blank" w:history="1">
        <w:r w:rsidRPr="00C97A45">
          <w:rPr>
            <w:rStyle w:val="Kpr"/>
            <w:rFonts w:eastAsia="Calibri"/>
            <w:sz w:val="24"/>
            <w:szCs w:val="24"/>
            <w:lang w:eastAsia="en-US"/>
          </w:rPr>
          <w:t>https://www.cdc.gov/cancer/hpv/basic_info/prevention.htm/</w:t>
        </w:r>
      </w:hyperlink>
    </w:p>
    <w:p w14:paraId="0D6C92A0" w14:textId="77777777" w:rsidR="00A003E5" w:rsidRPr="00C97A45" w:rsidRDefault="00A003E5" w:rsidP="00A003E5">
      <w:pPr>
        <w:spacing w:after="120"/>
        <w:ind w:left="567" w:hanging="567"/>
        <w:jc w:val="both"/>
        <w:rPr>
          <w:rFonts w:eastAsia="Calibri"/>
          <w:sz w:val="24"/>
          <w:szCs w:val="24"/>
          <w:lang w:val="en-GB" w:eastAsia="en-US"/>
        </w:rPr>
      </w:pPr>
      <w:proofErr w:type="spellStart"/>
      <w:r w:rsidRPr="00C97A45">
        <w:rPr>
          <w:rFonts w:eastAsia="Calibri"/>
          <w:sz w:val="24"/>
          <w:szCs w:val="24"/>
          <w:lang w:val="en-GB" w:eastAsia="en-US"/>
        </w:rPr>
        <w:t>Freebird</w:t>
      </w:r>
      <w:proofErr w:type="spellEnd"/>
      <w:r w:rsidRPr="00C97A45">
        <w:rPr>
          <w:rFonts w:eastAsia="Calibri"/>
          <w:sz w:val="24"/>
          <w:szCs w:val="24"/>
          <w:lang w:val="en-GB" w:eastAsia="en-US"/>
        </w:rPr>
        <w:t xml:space="preserve"> Meditations. (2012, June 17). </w:t>
      </w:r>
      <w:r w:rsidRPr="00C97A45">
        <w:rPr>
          <w:rFonts w:eastAsia="Calibri"/>
          <w:i/>
          <w:iCs/>
          <w:sz w:val="24"/>
          <w:szCs w:val="24"/>
          <w:lang w:val="en-GB" w:eastAsia="en-US"/>
        </w:rPr>
        <w:t xml:space="preserve">Progressive muscle relaxation guided meditation </w:t>
      </w:r>
      <w:r w:rsidRPr="00C97A45">
        <w:rPr>
          <w:rFonts w:eastAsia="Calibri"/>
          <w:sz w:val="24"/>
          <w:szCs w:val="24"/>
          <w:lang w:val="en-GB" w:eastAsia="en-US"/>
        </w:rPr>
        <w:t xml:space="preserve">[Video]. YouTube. </w:t>
      </w:r>
      <w:hyperlink r:id="rId23" w:history="1">
        <w:r w:rsidRPr="00C97A45">
          <w:rPr>
            <w:rStyle w:val="Kpr"/>
            <w:rFonts w:eastAsia="Calibri"/>
            <w:sz w:val="24"/>
            <w:szCs w:val="24"/>
            <w:lang w:val="en-GB" w:eastAsia="en-US"/>
          </w:rPr>
          <w:t>https://www.youtube.com/watch?v=fDZI-4udE_o</w:t>
        </w:r>
      </w:hyperlink>
    </w:p>
    <w:p w14:paraId="1941B13C" w14:textId="77777777" w:rsidR="00A003E5" w:rsidRPr="00C97A45" w:rsidRDefault="00A003E5" w:rsidP="00A003E5">
      <w:pPr>
        <w:spacing w:after="120"/>
        <w:ind w:left="567" w:hanging="567"/>
        <w:jc w:val="both"/>
        <w:rPr>
          <w:rFonts w:eastAsia="Calibri"/>
          <w:color w:val="000000" w:themeColor="text1"/>
          <w:sz w:val="24"/>
          <w:szCs w:val="24"/>
          <w:lang w:val="en-GB" w:eastAsia="en-US"/>
        </w:rPr>
      </w:pPr>
      <w:r w:rsidRPr="00C97A45">
        <w:rPr>
          <w:rFonts w:eastAsia="Calibri"/>
          <w:color w:val="000000" w:themeColor="text1"/>
          <w:sz w:val="24"/>
          <w:szCs w:val="24"/>
          <w:lang w:val="en-GB" w:eastAsia="en-US"/>
        </w:rPr>
        <w:t xml:space="preserve">Holden-Lund, C. (1988). Effects of relaxation with guided imagery on surgical stress and wound healing. </w:t>
      </w:r>
      <w:r w:rsidRPr="00C97A45">
        <w:rPr>
          <w:rFonts w:eastAsia="Calibri"/>
          <w:i/>
          <w:iCs/>
          <w:color w:val="000000" w:themeColor="text1"/>
          <w:sz w:val="24"/>
          <w:szCs w:val="24"/>
          <w:lang w:val="en-GB" w:eastAsia="en-US"/>
        </w:rPr>
        <w:t>Research in Nursing &amp; Health, 11</w:t>
      </w:r>
      <w:r w:rsidRPr="00C97A45">
        <w:rPr>
          <w:rFonts w:eastAsia="Calibri"/>
          <w:iCs/>
          <w:color w:val="000000" w:themeColor="text1"/>
          <w:sz w:val="24"/>
          <w:szCs w:val="24"/>
          <w:lang w:val="en-GB" w:eastAsia="en-US"/>
        </w:rPr>
        <w:t>(4)</w:t>
      </w:r>
      <w:r w:rsidRPr="00C97A45">
        <w:rPr>
          <w:rFonts w:eastAsia="Calibri"/>
          <w:color w:val="000000" w:themeColor="text1"/>
          <w:sz w:val="24"/>
          <w:szCs w:val="24"/>
          <w:lang w:val="en-GB" w:eastAsia="en-US"/>
        </w:rPr>
        <w:t xml:space="preserve">, 235–244. </w:t>
      </w:r>
      <w:hyperlink r:id="rId24" w:history="1">
        <w:r w:rsidRPr="00C97A45">
          <w:rPr>
            <w:rStyle w:val="Kpr"/>
            <w:rFonts w:eastAsia="Calibri"/>
            <w:color w:val="000000" w:themeColor="text1"/>
            <w:sz w:val="24"/>
            <w:szCs w:val="24"/>
            <w:lang w:val="en-GB" w:eastAsia="en-US"/>
          </w:rPr>
          <w:t>http://doi.org/dztcdf</w:t>
        </w:r>
      </w:hyperlink>
    </w:p>
    <w:p w14:paraId="08390B9D" w14:textId="77777777" w:rsidR="00A003E5" w:rsidRPr="00C97A45" w:rsidRDefault="00A003E5" w:rsidP="00A003E5">
      <w:pPr>
        <w:spacing w:after="120"/>
        <w:ind w:left="567" w:hanging="567"/>
        <w:jc w:val="both"/>
        <w:rPr>
          <w:rFonts w:eastAsia="Calibri"/>
          <w:sz w:val="24"/>
          <w:szCs w:val="24"/>
          <w:lang w:val="en-GB" w:eastAsia="en-US"/>
        </w:rPr>
      </w:pPr>
      <w:r w:rsidRPr="00C97A45">
        <w:rPr>
          <w:rFonts w:eastAsia="Calibri"/>
          <w:sz w:val="24"/>
          <w:szCs w:val="24"/>
          <w:lang w:val="en-GB" w:eastAsia="en-US"/>
        </w:rPr>
        <w:t xml:space="preserve">McCormack, B., McCance, T., &amp; Maben, J. (2013). Outcome evaluation in the development of person-centred practice. In B. McCormack, K. Manley, &amp; A. </w:t>
      </w:r>
      <w:proofErr w:type="spellStart"/>
      <w:r w:rsidRPr="00C97A45">
        <w:rPr>
          <w:rFonts w:eastAsia="Calibri"/>
          <w:sz w:val="24"/>
          <w:szCs w:val="24"/>
          <w:lang w:val="en-GB" w:eastAsia="en-US"/>
        </w:rPr>
        <w:t>Titchen</w:t>
      </w:r>
      <w:proofErr w:type="spellEnd"/>
      <w:r w:rsidRPr="00C97A45">
        <w:rPr>
          <w:rFonts w:eastAsia="Calibri"/>
          <w:sz w:val="24"/>
          <w:szCs w:val="24"/>
          <w:lang w:val="en-GB" w:eastAsia="en-US"/>
        </w:rPr>
        <w:t xml:space="preserve"> (Eds.), </w:t>
      </w:r>
      <w:r w:rsidRPr="00C97A45">
        <w:rPr>
          <w:rFonts w:eastAsia="Calibri"/>
          <w:i/>
          <w:iCs/>
          <w:sz w:val="24"/>
          <w:szCs w:val="24"/>
          <w:lang w:val="en-GB" w:eastAsia="en-US"/>
        </w:rPr>
        <w:t>Practice development in nursing and healthcare</w:t>
      </w:r>
      <w:r w:rsidRPr="00C97A45">
        <w:rPr>
          <w:rFonts w:eastAsia="Calibri"/>
          <w:sz w:val="24"/>
          <w:szCs w:val="24"/>
          <w:lang w:val="en-GB" w:eastAsia="en-US"/>
        </w:rPr>
        <w:t> (pp. 190-211). John Wiley &amp; Sons.</w:t>
      </w:r>
    </w:p>
    <w:p w14:paraId="0F7F3E16" w14:textId="77777777" w:rsidR="00A003E5" w:rsidRPr="00C97A45" w:rsidRDefault="00A003E5" w:rsidP="00A003E5">
      <w:pPr>
        <w:spacing w:after="120"/>
        <w:ind w:left="567" w:hanging="567"/>
        <w:jc w:val="both"/>
        <w:rPr>
          <w:rFonts w:eastAsia="Calibri"/>
          <w:sz w:val="24"/>
          <w:szCs w:val="24"/>
          <w:lang w:val="en-GB" w:eastAsia="en-US"/>
        </w:rPr>
      </w:pPr>
      <w:r w:rsidRPr="00C97A45">
        <w:rPr>
          <w:rFonts w:eastAsia="Calibri"/>
          <w:sz w:val="24"/>
          <w:szCs w:val="24"/>
          <w:lang w:val="en-GB" w:eastAsia="en-US"/>
        </w:rPr>
        <w:lastRenderedPageBreak/>
        <w:t xml:space="preserve">McGuigan, F. J., &amp; Lehrer, P. M. (2007). Progressive relaxation: Origins, principles, and clinical applications. In P. M. Lehrer, R. L. Woolfolk, &amp; W. E. Sime (Eds.), </w:t>
      </w:r>
      <w:r w:rsidRPr="00C97A45">
        <w:rPr>
          <w:rFonts w:eastAsia="Calibri"/>
          <w:i/>
          <w:iCs/>
          <w:sz w:val="24"/>
          <w:szCs w:val="24"/>
          <w:lang w:val="en-GB" w:eastAsia="en-US"/>
        </w:rPr>
        <w:t>Principles and practice of stress management</w:t>
      </w:r>
      <w:r w:rsidRPr="00C97A45">
        <w:rPr>
          <w:rFonts w:eastAsia="Calibri"/>
          <w:sz w:val="24"/>
          <w:szCs w:val="24"/>
          <w:lang w:val="en-GB" w:eastAsia="en-US"/>
        </w:rPr>
        <w:t xml:space="preserve"> (3rd ed., pp. 57–87). Guilford Press.</w:t>
      </w:r>
    </w:p>
    <w:p w14:paraId="1F7D8060" w14:textId="77777777" w:rsidR="00A003E5" w:rsidRPr="00C97A45" w:rsidRDefault="00A003E5" w:rsidP="00A003E5">
      <w:pPr>
        <w:spacing w:after="120"/>
        <w:ind w:left="567" w:hanging="567"/>
        <w:jc w:val="both"/>
        <w:rPr>
          <w:rFonts w:eastAsia="Calibri"/>
          <w:sz w:val="24"/>
          <w:szCs w:val="24"/>
          <w:lang w:val="de-AT" w:eastAsia="en-US"/>
        </w:rPr>
      </w:pPr>
      <w:r w:rsidRPr="00C97A45">
        <w:rPr>
          <w:rFonts w:eastAsia="Calibri"/>
          <w:sz w:val="24"/>
          <w:szCs w:val="24"/>
          <w:lang w:val="en-GB" w:eastAsia="en-US"/>
        </w:rPr>
        <w:t>Rogers, O. (2021, July 9). Why naming race is necessary to undo racism. </w:t>
      </w:r>
      <w:proofErr w:type="spellStart"/>
      <w:r w:rsidRPr="00C97A45">
        <w:rPr>
          <w:rFonts w:eastAsia="Calibri"/>
          <w:i/>
          <w:iCs/>
          <w:sz w:val="24"/>
          <w:szCs w:val="24"/>
          <w:lang w:val="de-AT" w:eastAsia="en-US"/>
        </w:rPr>
        <w:t>Psychology</w:t>
      </w:r>
      <w:proofErr w:type="spellEnd"/>
      <w:r w:rsidRPr="00C97A45">
        <w:rPr>
          <w:rFonts w:eastAsia="Calibri"/>
          <w:i/>
          <w:iCs/>
          <w:sz w:val="24"/>
          <w:szCs w:val="24"/>
          <w:lang w:val="de-AT" w:eastAsia="en-US"/>
        </w:rPr>
        <w:t xml:space="preserve"> Today</w:t>
      </w:r>
      <w:r w:rsidRPr="00C97A45">
        <w:rPr>
          <w:rFonts w:eastAsia="Calibri"/>
          <w:sz w:val="24"/>
          <w:szCs w:val="24"/>
          <w:lang w:val="de-AT" w:eastAsia="en-US"/>
        </w:rPr>
        <w:t>. </w:t>
      </w:r>
      <w:hyperlink r:id="rId25" w:tgtFrame="_blank" w:history="1">
        <w:r w:rsidRPr="00C97A45">
          <w:rPr>
            <w:rStyle w:val="Kpr"/>
            <w:rFonts w:eastAsia="Calibri"/>
            <w:sz w:val="24"/>
            <w:szCs w:val="24"/>
            <w:lang w:val="de-AT" w:eastAsia="en-US"/>
          </w:rPr>
          <w:t>https://www.psychologytoday.com/us/blog/who-am-i-who-are-we/202107/why-naming-race-is-necessary-undo-racism</w:t>
        </w:r>
      </w:hyperlink>
      <w:r w:rsidRPr="00C97A45">
        <w:rPr>
          <w:rFonts w:eastAsia="Calibri"/>
          <w:sz w:val="24"/>
          <w:szCs w:val="24"/>
          <w:lang w:val="de-AT" w:eastAsia="en-US"/>
        </w:rPr>
        <w:t xml:space="preserve"> </w:t>
      </w:r>
    </w:p>
    <w:p w14:paraId="2CB2A710" w14:textId="77777777" w:rsidR="00A003E5" w:rsidRPr="00C97A45" w:rsidRDefault="00A003E5" w:rsidP="00A003E5">
      <w:pPr>
        <w:spacing w:after="120"/>
        <w:ind w:left="567" w:hanging="567"/>
        <w:jc w:val="both"/>
        <w:rPr>
          <w:rFonts w:eastAsia="Calibri"/>
          <w:sz w:val="24"/>
          <w:szCs w:val="24"/>
          <w:lang w:val="en-GB" w:eastAsia="en-US"/>
        </w:rPr>
      </w:pPr>
      <w:r w:rsidRPr="00C97A45">
        <w:rPr>
          <w:rFonts w:eastAsia="Calibri"/>
          <w:sz w:val="24"/>
          <w:szCs w:val="24"/>
          <w:lang w:val="de-AT" w:eastAsia="en-US"/>
        </w:rPr>
        <w:t xml:space="preserve">Schmidt, N. A., &amp; Brown, J. M. (2017). </w:t>
      </w:r>
      <w:r w:rsidRPr="00C97A45">
        <w:rPr>
          <w:rFonts w:eastAsia="Calibri"/>
          <w:i/>
          <w:sz w:val="24"/>
          <w:szCs w:val="24"/>
          <w:lang w:val="en-GB" w:eastAsia="en-US"/>
        </w:rPr>
        <w:t>Evidence-based practice for nurses: Appraisal and application of research</w:t>
      </w:r>
      <w:r w:rsidRPr="00C97A45">
        <w:rPr>
          <w:rFonts w:eastAsia="Calibri"/>
          <w:sz w:val="24"/>
          <w:szCs w:val="24"/>
          <w:lang w:val="en-GB" w:eastAsia="en-US"/>
        </w:rPr>
        <w:t xml:space="preserve"> (4th ed.). Jones &amp; Bartlett Learning, LLC.</w:t>
      </w:r>
    </w:p>
    <w:p w14:paraId="5CBFCF87" w14:textId="77777777" w:rsidR="00A003E5" w:rsidRPr="00C97A45" w:rsidRDefault="00A003E5" w:rsidP="00A003E5">
      <w:pPr>
        <w:spacing w:after="120"/>
        <w:ind w:left="567" w:hanging="567"/>
        <w:jc w:val="both"/>
        <w:rPr>
          <w:rFonts w:eastAsia="Calibri"/>
          <w:sz w:val="24"/>
          <w:szCs w:val="24"/>
          <w:lang w:val="en-GB" w:eastAsia="en-US"/>
        </w:rPr>
      </w:pPr>
      <w:r w:rsidRPr="00C97A45">
        <w:rPr>
          <w:rFonts w:eastAsia="Calibri"/>
          <w:sz w:val="24"/>
          <w:szCs w:val="24"/>
          <w:lang w:val="en-GB" w:eastAsia="en-US"/>
        </w:rPr>
        <w:t>Valentin, E. R. (2019, Summer). </w:t>
      </w:r>
      <w:r w:rsidRPr="00C97A45">
        <w:rPr>
          <w:rFonts w:eastAsia="Calibri"/>
          <w:i/>
          <w:iCs/>
          <w:sz w:val="24"/>
          <w:szCs w:val="24"/>
          <w:lang w:val="en-GB" w:eastAsia="en-US"/>
        </w:rPr>
        <w:t>Narcissism predicted by Snapchat selfie sharing, filter usage, and editing</w:t>
      </w:r>
      <w:r w:rsidRPr="00C97A45">
        <w:rPr>
          <w:rFonts w:eastAsia="Calibri"/>
          <w:sz w:val="24"/>
          <w:szCs w:val="24"/>
          <w:lang w:val="en-GB" w:eastAsia="en-US"/>
        </w:rPr>
        <w:t> [Master's thesis, California State University Dominguez Hills]. CSU ScholarWorks. </w:t>
      </w:r>
      <w:hyperlink r:id="rId26" w:tgtFrame="_blank" w:history="1">
        <w:r w:rsidRPr="00C97A45">
          <w:rPr>
            <w:rStyle w:val="Kpr"/>
            <w:rFonts w:eastAsia="Calibri"/>
            <w:sz w:val="24"/>
            <w:szCs w:val="24"/>
            <w:lang w:val="en-GB" w:eastAsia="en-US"/>
          </w:rPr>
          <w:t>https://scholarworks.calstate.edu/concern/theses/3197xm925?locale=en</w:t>
        </w:r>
      </w:hyperlink>
    </w:p>
    <w:p w14:paraId="2E89D205" w14:textId="77777777" w:rsidR="00026E78" w:rsidRPr="009B5642" w:rsidRDefault="00026E78" w:rsidP="009B5642">
      <w:pPr>
        <w:pStyle w:val="AralkYok"/>
        <w:spacing w:before="120" w:after="120" w:line="360" w:lineRule="auto"/>
        <w:jc w:val="both"/>
        <w:rPr>
          <w:rFonts w:ascii="Times New Roman" w:hAnsi="Times New Roman" w:cs="Times New Roman"/>
          <w:sz w:val="24"/>
          <w:szCs w:val="24"/>
        </w:rPr>
      </w:pPr>
    </w:p>
    <w:p w14:paraId="784AC708" w14:textId="77777777" w:rsidR="00026E78" w:rsidRPr="009B5642" w:rsidRDefault="00026E78" w:rsidP="009B5642">
      <w:pPr>
        <w:pStyle w:val="AralkYok"/>
        <w:spacing w:before="120" w:after="120" w:line="360" w:lineRule="auto"/>
        <w:jc w:val="both"/>
        <w:rPr>
          <w:rFonts w:ascii="Times New Roman" w:hAnsi="Times New Roman" w:cs="Times New Roman"/>
          <w:sz w:val="24"/>
          <w:szCs w:val="24"/>
        </w:rPr>
      </w:pPr>
    </w:p>
    <w:p w14:paraId="67C2671A" w14:textId="77777777" w:rsidR="00026E78" w:rsidRPr="009B5642" w:rsidRDefault="00026E78" w:rsidP="009B5642">
      <w:pPr>
        <w:pStyle w:val="AralkYok"/>
        <w:spacing w:before="120" w:after="120" w:line="360" w:lineRule="auto"/>
        <w:jc w:val="both"/>
        <w:rPr>
          <w:rFonts w:ascii="Times New Roman" w:hAnsi="Times New Roman" w:cs="Times New Roman"/>
          <w:sz w:val="24"/>
          <w:szCs w:val="24"/>
        </w:rPr>
      </w:pPr>
    </w:p>
    <w:p w14:paraId="27FA518C" w14:textId="77777777" w:rsidR="00026E78" w:rsidRPr="009B5642" w:rsidRDefault="00026E78" w:rsidP="009B5642">
      <w:pPr>
        <w:pStyle w:val="AralkYok"/>
        <w:spacing w:before="120" w:after="120" w:line="360" w:lineRule="auto"/>
        <w:jc w:val="both"/>
        <w:rPr>
          <w:rFonts w:ascii="Times New Roman" w:hAnsi="Times New Roman" w:cs="Times New Roman"/>
          <w:sz w:val="24"/>
          <w:szCs w:val="24"/>
        </w:rPr>
      </w:pPr>
    </w:p>
    <w:sectPr w:rsidR="00026E78" w:rsidRPr="009B5642" w:rsidSect="009640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550C8" w14:textId="77777777" w:rsidR="006C5AFE" w:rsidRDefault="006C5AFE" w:rsidP="009508E4">
      <w:pPr>
        <w:spacing w:after="0" w:line="240" w:lineRule="auto"/>
      </w:pPr>
      <w:r>
        <w:separator/>
      </w:r>
    </w:p>
  </w:endnote>
  <w:endnote w:type="continuationSeparator" w:id="0">
    <w:p w14:paraId="36C3755D" w14:textId="77777777" w:rsidR="006C5AFE" w:rsidRDefault="006C5AFE" w:rsidP="00950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6375B" w14:textId="77777777" w:rsidR="006C5AFE" w:rsidRDefault="006C5AFE" w:rsidP="009508E4">
      <w:pPr>
        <w:spacing w:after="0" w:line="240" w:lineRule="auto"/>
      </w:pPr>
      <w:r>
        <w:separator/>
      </w:r>
    </w:p>
  </w:footnote>
  <w:footnote w:type="continuationSeparator" w:id="0">
    <w:p w14:paraId="133EF03E" w14:textId="77777777" w:rsidR="006C5AFE" w:rsidRDefault="006C5AFE" w:rsidP="009508E4">
      <w:pPr>
        <w:spacing w:after="0" w:line="240" w:lineRule="auto"/>
      </w:pPr>
      <w:r>
        <w:continuationSeparator/>
      </w:r>
    </w:p>
  </w:footnote>
  <w:footnote w:id="1">
    <w:p w14:paraId="47693D3A" w14:textId="77777777" w:rsidR="009508E4" w:rsidRDefault="009508E4" w:rsidP="00350E9A">
      <w:pPr>
        <w:pStyle w:val="AralkYok"/>
        <w:spacing w:line="360" w:lineRule="auto"/>
      </w:pPr>
      <w:r>
        <w:rPr>
          <w:rStyle w:val="DipnotBavurusu"/>
        </w:rPr>
        <w:footnoteRef/>
      </w:r>
      <w:r>
        <w:t xml:space="preserve"> </w:t>
      </w:r>
      <w:proofErr w:type="spellStart"/>
      <w:r w:rsidR="009B5642">
        <w:t>Please</w:t>
      </w:r>
      <w:proofErr w:type="spellEnd"/>
      <w:r w:rsidR="009B5642">
        <w:t xml:space="preserve"> </w:t>
      </w:r>
      <w:proofErr w:type="spellStart"/>
      <w:r w:rsidR="009B5642">
        <w:t>write</w:t>
      </w:r>
      <w:proofErr w:type="spellEnd"/>
      <w:r w:rsidR="009B5642">
        <w:t xml:space="preserve"> here: </w:t>
      </w:r>
      <w:r w:rsidR="009B5642" w:rsidRPr="009B5642">
        <w:rPr>
          <w:rFonts w:ascii="Times New Roman" w:hAnsi="Times New Roman" w:cs="Times New Roman"/>
          <w:sz w:val="24"/>
          <w:szCs w:val="24"/>
        </w:rPr>
        <w:t xml:space="preserve">Author </w:t>
      </w:r>
      <w:proofErr w:type="spellStart"/>
      <w:r w:rsidR="009B5642" w:rsidRPr="009B5642">
        <w:rPr>
          <w:rFonts w:ascii="Times New Roman" w:hAnsi="Times New Roman" w:cs="Times New Roman"/>
          <w:sz w:val="24"/>
          <w:szCs w:val="24"/>
        </w:rPr>
        <w:t>academic</w:t>
      </w:r>
      <w:proofErr w:type="spellEnd"/>
      <w:r w:rsidR="009B5642" w:rsidRPr="009B5642">
        <w:rPr>
          <w:rFonts w:ascii="Times New Roman" w:hAnsi="Times New Roman" w:cs="Times New Roman"/>
          <w:sz w:val="24"/>
          <w:szCs w:val="24"/>
        </w:rPr>
        <w:t xml:space="preserve"> </w:t>
      </w:r>
      <w:proofErr w:type="spellStart"/>
      <w:r w:rsidR="009B5642" w:rsidRPr="009B5642">
        <w:rPr>
          <w:rFonts w:ascii="Times New Roman" w:hAnsi="Times New Roman" w:cs="Times New Roman"/>
          <w:sz w:val="24"/>
          <w:szCs w:val="24"/>
        </w:rPr>
        <w:t>title</w:t>
      </w:r>
      <w:proofErr w:type="spellEnd"/>
      <w:r w:rsidR="009B5642" w:rsidRPr="009B5642">
        <w:rPr>
          <w:rFonts w:ascii="Times New Roman" w:hAnsi="Times New Roman" w:cs="Times New Roman"/>
          <w:sz w:val="24"/>
          <w:szCs w:val="24"/>
        </w:rPr>
        <w:t xml:space="preserve">, </w:t>
      </w:r>
      <w:proofErr w:type="spellStart"/>
      <w:r w:rsidR="009B5642" w:rsidRPr="009B5642">
        <w:rPr>
          <w:rFonts w:ascii="Times New Roman" w:hAnsi="Times New Roman" w:cs="Times New Roman"/>
          <w:sz w:val="24"/>
          <w:szCs w:val="24"/>
        </w:rPr>
        <w:t>institution</w:t>
      </w:r>
      <w:proofErr w:type="spellEnd"/>
      <w:r w:rsidR="009B5642" w:rsidRPr="009B5642">
        <w:rPr>
          <w:rFonts w:ascii="Times New Roman" w:hAnsi="Times New Roman" w:cs="Times New Roman"/>
          <w:sz w:val="24"/>
          <w:szCs w:val="24"/>
        </w:rPr>
        <w:t xml:space="preserve">, mail, </w:t>
      </w:r>
      <w:proofErr w:type="spellStart"/>
      <w:r w:rsidR="009B5642" w:rsidRPr="009B5642">
        <w:rPr>
          <w:rFonts w:ascii="Times New Roman" w:hAnsi="Times New Roman" w:cs="Times New Roman"/>
          <w:sz w:val="24"/>
          <w:szCs w:val="24"/>
        </w:rPr>
        <w:t>and</w:t>
      </w:r>
      <w:proofErr w:type="spellEnd"/>
      <w:r w:rsidR="009B5642" w:rsidRPr="009B5642">
        <w:rPr>
          <w:rFonts w:ascii="Times New Roman" w:hAnsi="Times New Roman" w:cs="Times New Roman"/>
          <w:sz w:val="24"/>
          <w:szCs w:val="24"/>
        </w:rPr>
        <w:t xml:space="preserve"> ORCID ID</w:t>
      </w:r>
      <w:r w:rsidR="00350E9A">
        <w:t xml:space="preserve"> </w:t>
      </w:r>
    </w:p>
  </w:footnote>
  <w:footnote w:id="2">
    <w:p w14:paraId="09C04E73" w14:textId="0043A706" w:rsidR="00A003E5" w:rsidRDefault="00A003E5">
      <w:pPr>
        <w:pStyle w:val="DipnotMetni"/>
      </w:pPr>
      <w:r>
        <w:rPr>
          <w:rStyle w:val="DipnotBavurusu"/>
        </w:rPr>
        <w:footnoteRef/>
      </w:r>
      <w:r>
        <w:t xml:space="preserve"> </w:t>
      </w:r>
      <w:proofErr w:type="spellStart"/>
      <w:r>
        <w:t>Please</w:t>
      </w:r>
      <w:proofErr w:type="spellEnd"/>
      <w:r>
        <w:t xml:space="preserve"> </w:t>
      </w:r>
      <w:proofErr w:type="spellStart"/>
      <w:r>
        <w:t>write</w:t>
      </w:r>
      <w:proofErr w:type="spellEnd"/>
      <w:r>
        <w:t xml:space="preserve"> here: </w:t>
      </w:r>
      <w:r w:rsidRPr="009B5642">
        <w:rPr>
          <w:rFonts w:ascii="Times New Roman" w:hAnsi="Times New Roman" w:cs="Times New Roman"/>
          <w:sz w:val="24"/>
          <w:szCs w:val="24"/>
        </w:rPr>
        <w:t xml:space="preserve">Author </w:t>
      </w:r>
      <w:proofErr w:type="spellStart"/>
      <w:r w:rsidRPr="009B5642">
        <w:rPr>
          <w:rFonts w:ascii="Times New Roman" w:hAnsi="Times New Roman" w:cs="Times New Roman"/>
          <w:sz w:val="24"/>
          <w:szCs w:val="24"/>
        </w:rPr>
        <w:t>academic</w:t>
      </w:r>
      <w:proofErr w:type="spellEnd"/>
      <w:r w:rsidRPr="009B5642">
        <w:rPr>
          <w:rFonts w:ascii="Times New Roman" w:hAnsi="Times New Roman" w:cs="Times New Roman"/>
          <w:sz w:val="24"/>
          <w:szCs w:val="24"/>
        </w:rPr>
        <w:t xml:space="preserve"> </w:t>
      </w:r>
      <w:proofErr w:type="spellStart"/>
      <w:r w:rsidRPr="009B5642">
        <w:rPr>
          <w:rFonts w:ascii="Times New Roman" w:hAnsi="Times New Roman" w:cs="Times New Roman"/>
          <w:sz w:val="24"/>
          <w:szCs w:val="24"/>
        </w:rPr>
        <w:t>title</w:t>
      </w:r>
      <w:proofErr w:type="spellEnd"/>
      <w:r w:rsidRPr="009B5642">
        <w:rPr>
          <w:rFonts w:ascii="Times New Roman" w:hAnsi="Times New Roman" w:cs="Times New Roman"/>
          <w:sz w:val="24"/>
          <w:szCs w:val="24"/>
        </w:rPr>
        <w:t xml:space="preserve">, </w:t>
      </w:r>
      <w:proofErr w:type="spellStart"/>
      <w:r w:rsidRPr="009B5642">
        <w:rPr>
          <w:rFonts w:ascii="Times New Roman" w:hAnsi="Times New Roman" w:cs="Times New Roman"/>
          <w:sz w:val="24"/>
          <w:szCs w:val="24"/>
        </w:rPr>
        <w:t>institution</w:t>
      </w:r>
      <w:proofErr w:type="spellEnd"/>
      <w:r w:rsidRPr="009B5642">
        <w:rPr>
          <w:rFonts w:ascii="Times New Roman" w:hAnsi="Times New Roman" w:cs="Times New Roman"/>
          <w:sz w:val="24"/>
          <w:szCs w:val="24"/>
        </w:rPr>
        <w:t xml:space="preserve">, mail, </w:t>
      </w:r>
      <w:proofErr w:type="spellStart"/>
      <w:r w:rsidRPr="009B5642">
        <w:rPr>
          <w:rFonts w:ascii="Times New Roman" w:hAnsi="Times New Roman" w:cs="Times New Roman"/>
          <w:sz w:val="24"/>
          <w:szCs w:val="24"/>
        </w:rPr>
        <w:t>and</w:t>
      </w:r>
      <w:proofErr w:type="spellEnd"/>
      <w:r w:rsidRPr="009B5642">
        <w:rPr>
          <w:rFonts w:ascii="Times New Roman" w:hAnsi="Times New Roman" w:cs="Times New Roman"/>
          <w:sz w:val="24"/>
          <w:szCs w:val="24"/>
        </w:rPr>
        <w:t xml:space="preserve"> ORCID 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26F4"/>
    <w:multiLevelType w:val="hybridMultilevel"/>
    <w:tmpl w:val="4F969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5786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6A7"/>
    <w:rsid w:val="00006A91"/>
    <w:rsid w:val="00026E78"/>
    <w:rsid w:val="00046330"/>
    <w:rsid w:val="00074E54"/>
    <w:rsid w:val="000B56A7"/>
    <w:rsid w:val="000C0BB9"/>
    <w:rsid w:val="0013734A"/>
    <w:rsid w:val="0021328C"/>
    <w:rsid w:val="002313DF"/>
    <w:rsid w:val="002C2DB6"/>
    <w:rsid w:val="002E5ACF"/>
    <w:rsid w:val="002F21B0"/>
    <w:rsid w:val="00305D3A"/>
    <w:rsid w:val="00350E9A"/>
    <w:rsid w:val="00361C39"/>
    <w:rsid w:val="003B5BA6"/>
    <w:rsid w:val="003F6D24"/>
    <w:rsid w:val="00412534"/>
    <w:rsid w:val="0042198B"/>
    <w:rsid w:val="00441979"/>
    <w:rsid w:val="00447308"/>
    <w:rsid w:val="00474E00"/>
    <w:rsid w:val="004B5975"/>
    <w:rsid w:val="0050633C"/>
    <w:rsid w:val="00540591"/>
    <w:rsid w:val="005A60B9"/>
    <w:rsid w:val="005D4E9D"/>
    <w:rsid w:val="006C5AFE"/>
    <w:rsid w:val="006F49D5"/>
    <w:rsid w:val="007A1BB4"/>
    <w:rsid w:val="007D4A6D"/>
    <w:rsid w:val="007F3434"/>
    <w:rsid w:val="008525DF"/>
    <w:rsid w:val="00866B4F"/>
    <w:rsid w:val="008E724E"/>
    <w:rsid w:val="00923C5D"/>
    <w:rsid w:val="009248DF"/>
    <w:rsid w:val="009455B1"/>
    <w:rsid w:val="009508E4"/>
    <w:rsid w:val="0095461D"/>
    <w:rsid w:val="009640A3"/>
    <w:rsid w:val="009B5642"/>
    <w:rsid w:val="00A003E5"/>
    <w:rsid w:val="00A11FFF"/>
    <w:rsid w:val="00A249C4"/>
    <w:rsid w:val="00A8400C"/>
    <w:rsid w:val="00AC5395"/>
    <w:rsid w:val="00AD2D01"/>
    <w:rsid w:val="00B137FE"/>
    <w:rsid w:val="00BF0AAB"/>
    <w:rsid w:val="00C2602C"/>
    <w:rsid w:val="00C31C74"/>
    <w:rsid w:val="00D3783D"/>
    <w:rsid w:val="00D94DD7"/>
    <w:rsid w:val="00D96900"/>
    <w:rsid w:val="00DF6395"/>
    <w:rsid w:val="00E245E7"/>
    <w:rsid w:val="00E424F3"/>
    <w:rsid w:val="00E50B29"/>
    <w:rsid w:val="00EF7512"/>
    <w:rsid w:val="00F12BFD"/>
    <w:rsid w:val="00F74F4A"/>
    <w:rsid w:val="00FB450F"/>
    <w:rsid w:val="00FC5E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3DC03"/>
  <w15:docId w15:val="{2885CAA7-6DFF-41D2-B546-29AA7D30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A3"/>
  </w:style>
  <w:style w:type="paragraph" w:styleId="Balk1">
    <w:name w:val="heading 1"/>
    <w:basedOn w:val="Normal"/>
    <w:next w:val="Normal"/>
    <w:link w:val="Balk1Char"/>
    <w:uiPriority w:val="9"/>
    <w:qFormat/>
    <w:rsid w:val="000B56A7"/>
    <w:pPr>
      <w:spacing w:after="0" w:line="240" w:lineRule="auto"/>
      <w:jc w:val="center"/>
      <w:outlineLvl w:val="0"/>
    </w:pPr>
    <w:rPr>
      <w:rFonts w:asciiTheme="majorBidi" w:eastAsiaTheme="minorHAnsi" w:hAnsiTheme="majorBidi" w:cstheme="majorBidi"/>
      <w:b/>
      <w:bCs/>
      <w:sz w:val="24"/>
      <w:szCs w:val="24"/>
      <w:lang w:val="en-US" w:eastAsia="en-US"/>
    </w:rPr>
  </w:style>
  <w:style w:type="paragraph" w:styleId="Balk2">
    <w:name w:val="heading 2"/>
    <w:aliases w:val="Char"/>
    <w:basedOn w:val="Normal"/>
    <w:next w:val="Normal"/>
    <w:link w:val="Balk2Char"/>
    <w:uiPriority w:val="9"/>
    <w:unhideWhenUsed/>
    <w:qFormat/>
    <w:rsid w:val="000B56A7"/>
    <w:pPr>
      <w:keepNext/>
      <w:keepLines/>
      <w:spacing w:before="200" w:after="0" w:line="360" w:lineRule="auto"/>
      <w:jc w:val="center"/>
      <w:outlineLvl w:val="1"/>
    </w:pPr>
    <w:rPr>
      <w:rFonts w:ascii="Times New Roman" w:eastAsiaTheme="majorEastAsia" w:hAnsi="Times New Roman" w:cstheme="majorBidi"/>
      <w:b/>
      <w:bCs/>
      <w:sz w:val="20"/>
      <w:szCs w:val="26"/>
      <w:lang w:val="pl-PL"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B56A7"/>
    <w:rPr>
      <w:rFonts w:asciiTheme="majorBidi" w:eastAsiaTheme="minorHAnsi" w:hAnsiTheme="majorBidi" w:cstheme="majorBidi"/>
      <w:b/>
      <w:bCs/>
      <w:sz w:val="24"/>
      <w:szCs w:val="24"/>
      <w:lang w:val="en-US" w:eastAsia="en-US"/>
    </w:rPr>
  </w:style>
  <w:style w:type="character" w:customStyle="1" w:styleId="Balk2Char">
    <w:name w:val="Başlık 2 Char"/>
    <w:aliases w:val="Char Char"/>
    <w:basedOn w:val="VarsaylanParagrafYazTipi"/>
    <w:link w:val="Balk2"/>
    <w:uiPriority w:val="9"/>
    <w:rsid w:val="000B56A7"/>
    <w:rPr>
      <w:rFonts w:ascii="Times New Roman" w:eastAsiaTheme="majorEastAsia" w:hAnsi="Times New Roman" w:cstheme="majorBidi"/>
      <w:b/>
      <w:bCs/>
      <w:sz w:val="20"/>
      <w:szCs w:val="26"/>
      <w:lang w:val="pl-PL" w:eastAsia="en-US"/>
    </w:rPr>
  </w:style>
  <w:style w:type="paragraph" w:styleId="AralkYok">
    <w:name w:val="No Spacing"/>
    <w:uiPriority w:val="1"/>
    <w:qFormat/>
    <w:rsid w:val="000B56A7"/>
    <w:pPr>
      <w:spacing w:after="0" w:line="240" w:lineRule="auto"/>
    </w:pPr>
  </w:style>
  <w:style w:type="character" w:styleId="Kpr">
    <w:name w:val="Hyperlink"/>
    <w:basedOn w:val="VarsaylanParagrafYazTipi"/>
    <w:uiPriority w:val="99"/>
    <w:unhideWhenUsed/>
    <w:rsid w:val="000B56A7"/>
    <w:rPr>
      <w:color w:val="0000FF"/>
      <w:u w:val="single"/>
    </w:rPr>
  </w:style>
  <w:style w:type="paragraph" w:customStyle="1" w:styleId="Default">
    <w:name w:val="Default"/>
    <w:rsid w:val="00E424F3"/>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styleId="DipnotMetni">
    <w:name w:val="footnote text"/>
    <w:basedOn w:val="Normal"/>
    <w:link w:val="DipnotMetniChar"/>
    <w:uiPriority w:val="99"/>
    <w:semiHidden/>
    <w:unhideWhenUsed/>
    <w:rsid w:val="009508E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9508E4"/>
    <w:rPr>
      <w:sz w:val="20"/>
      <w:szCs w:val="20"/>
    </w:rPr>
  </w:style>
  <w:style w:type="character" w:styleId="DipnotBavurusu">
    <w:name w:val="footnote reference"/>
    <w:basedOn w:val="VarsaylanParagrafYazTipi"/>
    <w:uiPriority w:val="99"/>
    <w:semiHidden/>
    <w:unhideWhenUsed/>
    <w:rsid w:val="009508E4"/>
    <w:rPr>
      <w:vertAlign w:val="superscript"/>
    </w:rPr>
  </w:style>
  <w:style w:type="character" w:styleId="Gl">
    <w:name w:val="Strong"/>
    <w:basedOn w:val="VarsaylanParagrafYazTipi"/>
    <w:uiPriority w:val="22"/>
    <w:qFormat/>
    <w:rsid w:val="006F49D5"/>
    <w:rPr>
      <w:b/>
      <w:bCs/>
    </w:rPr>
  </w:style>
  <w:style w:type="paragraph" w:styleId="GvdeMetni">
    <w:name w:val="Body Text"/>
    <w:basedOn w:val="Normal"/>
    <w:link w:val="GvdeMetniChar"/>
    <w:uiPriority w:val="1"/>
    <w:qFormat/>
    <w:rsid w:val="00A003E5"/>
    <w:pPr>
      <w:widowControl w:val="0"/>
      <w:autoSpaceDE w:val="0"/>
      <w:autoSpaceDN w:val="0"/>
      <w:spacing w:after="0" w:line="240" w:lineRule="auto"/>
    </w:pPr>
    <w:rPr>
      <w:rFonts w:ascii="Times New Roman" w:eastAsia="Times New Roman" w:hAnsi="Times New Roman" w:cs="Times New Roman"/>
      <w:lang w:bidi="tr-TR"/>
    </w:rPr>
  </w:style>
  <w:style w:type="character" w:customStyle="1" w:styleId="GvdeMetniChar">
    <w:name w:val="Gövde Metni Char"/>
    <w:basedOn w:val="VarsaylanParagrafYazTipi"/>
    <w:link w:val="GvdeMetni"/>
    <w:uiPriority w:val="1"/>
    <w:rsid w:val="00A003E5"/>
    <w:rPr>
      <w:rFonts w:ascii="Times New Roman" w:eastAsia="Times New Roman" w:hAnsi="Times New Roman" w:cs="Times New Roman"/>
      <w:lang w:bidi="tr-TR"/>
    </w:rPr>
  </w:style>
  <w:style w:type="paragraph" w:styleId="ListeParagraf">
    <w:name w:val="List Paragraph"/>
    <w:basedOn w:val="Normal"/>
    <w:uiPriority w:val="34"/>
    <w:qFormat/>
    <w:rsid w:val="00A003E5"/>
    <w:pPr>
      <w:widowControl w:val="0"/>
      <w:autoSpaceDE w:val="0"/>
      <w:autoSpaceDN w:val="0"/>
      <w:spacing w:after="0" w:line="240" w:lineRule="auto"/>
    </w:pPr>
    <w:rPr>
      <w:rFonts w:ascii="Times New Roman" w:eastAsia="Times New Roman" w:hAnsi="Times New Roman" w:cs="Times New Roman"/>
      <w:lang w:bidi="tr-TR"/>
    </w:rPr>
  </w:style>
  <w:style w:type="table" w:customStyle="1" w:styleId="DzTablo21">
    <w:name w:val="Düz Tablo 21"/>
    <w:basedOn w:val="NormalTablo"/>
    <w:uiPriority w:val="42"/>
    <w:rsid w:val="00A003E5"/>
    <w:pPr>
      <w:widowControl w:val="0"/>
      <w:autoSpaceDE w:val="0"/>
      <w:autoSpaceDN w:val="0"/>
      <w:spacing w:after="0" w:line="240" w:lineRule="auto"/>
    </w:pPr>
    <w:rPr>
      <w:rFonts w:eastAsiaTheme="minorHAnsi"/>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doi.org/10.1002/pon.750" TargetMode="External"/><Relationship Id="rId18" Type="http://schemas.openxmlformats.org/officeDocument/2006/relationships/hyperlink" Target="https://scholarworks.calstate.edu/concern/theses/3197xm925?locale=en" TargetMode="External"/><Relationship Id="rId26" Type="http://schemas.openxmlformats.org/officeDocument/2006/relationships/hyperlink" Target="https://scholarworks.calstate.edu/concern/theses/3197xm925?locale=en" TargetMode="External"/><Relationship Id="rId3" Type="http://schemas.openxmlformats.org/officeDocument/2006/relationships/styles" Target="styles.xml"/><Relationship Id="rId21" Type="http://schemas.openxmlformats.org/officeDocument/2006/relationships/hyperlink" Target="https://doi.org/10.1111/j.1365-2354.1996.tb00225.x"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www.youtube.com/watch?v=fDZI-4udE_o" TargetMode="External"/><Relationship Id="rId25" Type="http://schemas.openxmlformats.org/officeDocument/2006/relationships/hyperlink" Target="https://www.psychologytoday.com/us/blog/who-am-i-who-are-we/202107/why-naming-race-is-necessary-undo-racism" TargetMode="External"/><Relationship Id="rId2" Type="http://schemas.openxmlformats.org/officeDocument/2006/relationships/numbering" Target="numbering.xml"/><Relationship Id="rId16" Type="http://schemas.openxmlformats.org/officeDocument/2006/relationships/hyperlink" Target="https://www.cdc.gov/cancer/hpv/basic_info/prevention.htm" TargetMode="External"/><Relationship Id="rId20" Type="http://schemas.openxmlformats.org/officeDocument/2006/relationships/hyperlink" Target="https://doi.org/10.1002/pon.7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doi.org/dztcdf" TargetMode="External"/><Relationship Id="rId5" Type="http://schemas.openxmlformats.org/officeDocument/2006/relationships/webSettings" Target="webSettings.xml"/><Relationship Id="rId15" Type="http://schemas.openxmlformats.org/officeDocument/2006/relationships/hyperlink" Target="http://doi.org/dztcdf" TargetMode="External"/><Relationship Id="rId23" Type="http://schemas.openxmlformats.org/officeDocument/2006/relationships/hyperlink" Target="https://www.youtube.com/watch?v=fDZI-4udE_o" TargetMode="External"/><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yperlink" Target="https://www.psychologytoday.com/us/blog/who-am-i-who-are-we/202107/why-naming-race-is-necessary-undo-racism"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doi.org/10.1111/j.1365-2354.1996.tb00225.x" TargetMode="External"/><Relationship Id="rId22" Type="http://schemas.openxmlformats.org/officeDocument/2006/relationships/hyperlink" Target="https://www.cdc.gov/cancer/hpv/basic_info/prevention.htm" TargetMode="Externa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D99232-4B7D-4726-9DC9-9E4101916B9F}" type="doc">
      <dgm:prSet loTypeId="urn:microsoft.com/office/officeart/2005/8/layout/cycle8" loCatId="cycle" qsTypeId="urn:microsoft.com/office/officeart/2005/8/quickstyle/simple1" qsCatId="simple" csTypeId="urn:microsoft.com/office/officeart/2005/8/colors/accent1_2" csCatId="accent1" phldr="1"/>
      <dgm:spPr/>
    </dgm:pt>
    <dgm:pt modelId="{292E8948-B16F-4121-AC12-2973C2DBE6DF}">
      <dgm:prSet phldrT="[Metin]"/>
      <dgm:spPr/>
      <dgm:t>
        <a:bodyPr/>
        <a:lstStyle/>
        <a:p>
          <a:r>
            <a:rPr lang="tr-TR"/>
            <a:t>Trade</a:t>
          </a:r>
        </a:p>
      </dgm:t>
    </dgm:pt>
    <dgm:pt modelId="{335EA0AE-E3BC-4B81-8912-FEACD75196D0}" type="parTrans" cxnId="{F8B8F0C1-4EB2-4FE0-81D7-0C98895C9A62}">
      <dgm:prSet/>
      <dgm:spPr/>
      <dgm:t>
        <a:bodyPr/>
        <a:lstStyle/>
        <a:p>
          <a:endParaRPr lang="tr-TR"/>
        </a:p>
      </dgm:t>
    </dgm:pt>
    <dgm:pt modelId="{E188E488-B96B-45CE-B37A-67F17FBBE3E5}" type="sibTrans" cxnId="{F8B8F0C1-4EB2-4FE0-81D7-0C98895C9A62}">
      <dgm:prSet/>
      <dgm:spPr/>
      <dgm:t>
        <a:bodyPr/>
        <a:lstStyle/>
        <a:p>
          <a:endParaRPr lang="tr-TR"/>
        </a:p>
      </dgm:t>
    </dgm:pt>
    <dgm:pt modelId="{D4C35241-2A24-45DE-A119-08663814C150}">
      <dgm:prSet phldrT="[Metin]"/>
      <dgm:spPr/>
      <dgm:t>
        <a:bodyPr/>
        <a:lstStyle/>
        <a:p>
          <a:r>
            <a:rPr lang="tr-TR"/>
            <a:t>Trade</a:t>
          </a:r>
        </a:p>
      </dgm:t>
    </dgm:pt>
    <dgm:pt modelId="{7215C75E-26A3-4131-9E45-6BE1021A10CC}" type="parTrans" cxnId="{5243B8C8-09E5-4291-B6F9-ED293B8CFB74}">
      <dgm:prSet/>
      <dgm:spPr/>
      <dgm:t>
        <a:bodyPr/>
        <a:lstStyle/>
        <a:p>
          <a:endParaRPr lang="tr-TR"/>
        </a:p>
      </dgm:t>
    </dgm:pt>
    <dgm:pt modelId="{6526BD3B-BF87-42C6-80A6-95768C45AB7A}" type="sibTrans" cxnId="{5243B8C8-09E5-4291-B6F9-ED293B8CFB74}">
      <dgm:prSet/>
      <dgm:spPr/>
      <dgm:t>
        <a:bodyPr/>
        <a:lstStyle/>
        <a:p>
          <a:endParaRPr lang="tr-TR"/>
        </a:p>
      </dgm:t>
    </dgm:pt>
    <dgm:pt modelId="{C1532D97-6647-400E-BB2B-CBAA26EBB320}">
      <dgm:prSet phldrT="[Metin]"/>
      <dgm:spPr/>
      <dgm:t>
        <a:bodyPr/>
        <a:lstStyle/>
        <a:p>
          <a:r>
            <a:rPr lang="tr-TR"/>
            <a:t>Trade</a:t>
          </a:r>
        </a:p>
      </dgm:t>
    </dgm:pt>
    <dgm:pt modelId="{FC895E5F-1A23-48F8-9A51-3D748C38C605}" type="parTrans" cxnId="{4A1E7AD7-8EAE-4053-81AD-84586E072F7D}">
      <dgm:prSet/>
      <dgm:spPr/>
      <dgm:t>
        <a:bodyPr/>
        <a:lstStyle/>
        <a:p>
          <a:endParaRPr lang="tr-TR"/>
        </a:p>
      </dgm:t>
    </dgm:pt>
    <dgm:pt modelId="{D928EFC9-BE44-4A88-9A34-EEEA92F0FBF2}" type="sibTrans" cxnId="{4A1E7AD7-8EAE-4053-81AD-84586E072F7D}">
      <dgm:prSet/>
      <dgm:spPr/>
      <dgm:t>
        <a:bodyPr/>
        <a:lstStyle/>
        <a:p>
          <a:endParaRPr lang="tr-TR"/>
        </a:p>
      </dgm:t>
    </dgm:pt>
    <dgm:pt modelId="{4CBB8017-DA67-453A-A795-DC9B74C7240F}" type="pres">
      <dgm:prSet presAssocID="{34D99232-4B7D-4726-9DC9-9E4101916B9F}" presName="compositeShape" presStyleCnt="0">
        <dgm:presLayoutVars>
          <dgm:chMax val="7"/>
          <dgm:dir/>
          <dgm:resizeHandles val="exact"/>
        </dgm:presLayoutVars>
      </dgm:prSet>
      <dgm:spPr/>
    </dgm:pt>
    <dgm:pt modelId="{00BE1CDD-DD70-4D58-89C0-0A60163327E0}" type="pres">
      <dgm:prSet presAssocID="{34D99232-4B7D-4726-9DC9-9E4101916B9F}" presName="wedge1" presStyleLbl="node1" presStyleIdx="0" presStyleCnt="3" custLinFactNeighborX="5593" custLinFactNeighborY="-1598"/>
      <dgm:spPr/>
    </dgm:pt>
    <dgm:pt modelId="{B4C6CBA0-EFC5-4055-A70D-F3E102B43424}" type="pres">
      <dgm:prSet presAssocID="{34D99232-4B7D-4726-9DC9-9E4101916B9F}" presName="dummy1a" presStyleCnt="0"/>
      <dgm:spPr/>
    </dgm:pt>
    <dgm:pt modelId="{CD980C35-D982-473B-AEFB-688E69B99CBA}" type="pres">
      <dgm:prSet presAssocID="{34D99232-4B7D-4726-9DC9-9E4101916B9F}" presName="dummy1b" presStyleCnt="0"/>
      <dgm:spPr/>
    </dgm:pt>
    <dgm:pt modelId="{0B851C1C-E270-402B-803A-60FC2331F220}" type="pres">
      <dgm:prSet presAssocID="{34D99232-4B7D-4726-9DC9-9E4101916B9F}" presName="wedge1Tx" presStyleLbl="node1" presStyleIdx="0" presStyleCnt="3">
        <dgm:presLayoutVars>
          <dgm:chMax val="0"/>
          <dgm:chPref val="0"/>
          <dgm:bulletEnabled val="1"/>
        </dgm:presLayoutVars>
      </dgm:prSet>
      <dgm:spPr/>
    </dgm:pt>
    <dgm:pt modelId="{ADEC5CB9-0AE3-49E1-91A4-5BA0B6953F45}" type="pres">
      <dgm:prSet presAssocID="{34D99232-4B7D-4726-9DC9-9E4101916B9F}" presName="wedge2" presStyleLbl="node1" presStyleIdx="1" presStyleCnt="3"/>
      <dgm:spPr/>
    </dgm:pt>
    <dgm:pt modelId="{D1AEDE28-BDD9-4C08-939C-66C29E5CD3AC}" type="pres">
      <dgm:prSet presAssocID="{34D99232-4B7D-4726-9DC9-9E4101916B9F}" presName="dummy2a" presStyleCnt="0"/>
      <dgm:spPr/>
    </dgm:pt>
    <dgm:pt modelId="{14F43DB7-38A4-4AF3-B366-C69B6BF7ED57}" type="pres">
      <dgm:prSet presAssocID="{34D99232-4B7D-4726-9DC9-9E4101916B9F}" presName="dummy2b" presStyleCnt="0"/>
      <dgm:spPr/>
    </dgm:pt>
    <dgm:pt modelId="{E4D38AB1-198B-466F-A0AC-95A80CCB2CEB}" type="pres">
      <dgm:prSet presAssocID="{34D99232-4B7D-4726-9DC9-9E4101916B9F}" presName="wedge2Tx" presStyleLbl="node1" presStyleIdx="1" presStyleCnt="3">
        <dgm:presLayoutVars>
          <dgm:chMax val="0"/>
          <dgm:chPref val="0"/>
          <dgm:bulletEnabled val="1"/>
        </dgm:presLayoutVars>
      </dgm:prSet>
      <dgm:spPr/>
    </dgm:pt>
    <dgm:pt modelId="{C66EDE95-9350-4D9E-9CFA-903D53A4D5A7}" type="pres">
      <dgm:prSet presAssocID="{34D99232-4B7D-4726-9DC9-9E4101916B9F}" presName="wedge3" presStyleLbl="node1" presStyleIdx="2" presStyleCnt="3"/>
      <dgm:spPr/>
    </dgm:pt>
    <dgm:pt modelId="{86D57FB9-9CC0-496E-BFE9-2F746F318236}" type="pres">
      <dgm:prSet presAssocID="{34D99232-4B7D-4726-9DC9-9E4101916B9F}" presName="dummy3a" presStyleCnt="0"/>
      <dgm:spPr/>
    </dgm:pt>
    <dgm:pt modelId="{9B47D9B7-10EE-45AD-B902-A108BD82A7C6}" type="pres">
      <dgm:prSet presAssocID="{34D99232-4B7D-4726-9DC9-9E4101916B9F}" presName="dummy3b" presStyleCnt="0"/>
      <dgm:spPr/>
    </dgm:pt>
    <dgm:pt modelId="{D7FCAC41-1D8C-436C-BAC6-D2EF93B34EAD}" type="pres">
      <dgm:prSet presAssocID="{34D99232-4B7D-4726-9DC9-9E4101916B9F}" presName="wedge3Tx" presStyleLbl="node1" presStyleIdx="2" presStyleCnt="3">
        <dgm:presLayoutVars>
          <dgm:chMax val="0"/>
          <dgm:chPref val="0"/>
          <dgm:bulletEnabled val="1"/>
        </dgm:presLayoutVars>
      </dgm:prSet>
      <dgm:spPr/>
    </dgm:pt>
    <dgm:pt modelId="{C1D1EC9F-8564-4AFE-AB81-FC68BC11F11A}" type="pres">
      <dgm:prSet presAssocID="{E188E488-B96B-45CE-B37A-67F17FBBE3E5}" presName="arrowWedge1" presStyleLbl="fgSibTrans2D1" presStyleIdx="0" presStyleCnt="3"/>
      <dgm:spPr/>
    </dgm:pt>
    <dgm:pt modelId="{4D27C0CA-CED5-429A-A3FA-8FC1BB1FF811}" type="pres">
      <dgm:prSet presAssocID="{6526BD3B-BF87-42C6-80A6-95768C45AB7A}" presName="arrowWedge2" presStyleLbl="fgSibTrans2D1" presStyleIdx="1" presStyleCnt="3"/>
      <dgm:spPr/>
    </dgm:pt>
    <dgm:pt modelId="{83A75D1C-2E8E-4B8A-BE7B-8F233B95BB2D}" type="pres">
      <dgm:prSet presAssocID="{D928EFC9-BE44-4A88-9A34-EEEA92F0FBF2}" presName="arrowWedge3" presStyleLbl="fgSibTrans2D1" presStyleIdx="2" presStyleCnt="3"/>
      <dgm:spPr/>
    </dgm:pt>
  </dgm:ptLst>
  <dgm:cxnLst>
    <dgm:cxn modelId="{7E363016-2481-4FED-9579-423C5B16F690}" type="presOf" srcId="{D4C35241-2A24-45DE-A119-08663814C150}" destId="{E4D38AB1-198B-466F-A0AC-95A80CCB2CEB}" srcOrd="1" destOrd="0" presId="urn:microsoft.com/office/officeart/2005/8/layout/cycle8"/>
    <dgm:cxn modelId="{E2EC973C-D1F3-4614-90D5-8F54C5743D02}" type="presOf" srcId="{34D99232-4B7D-4726-9DC9-9E4101916B9F}" destId="{4CBB8017-DA67-453A-A795-DC9B74C7240F}" srcOrd="0" destOrd="0" presId="urn:microsoft.com/office/officeart/2005/8/layout/cycle8"/>
    <dgm:cxn modelId="{D2105A48-89A3-4202-B69F-4669C5F08A1D}" type="presOf" srcId="{C1532D97-6647-400E-BB2B-CBAA26EBB320}" destId="{C66EDE95-9350-4D9E-9CFA-903D53A4D5A7}" srcOrd="0" destOrd="0" presId="urn:microsoft.com/office/officeart/2005/8/layout/cycle8"/>
    <dgm:cxn modelId="{3B9CE877-EF49-4D73-B850-4223E4A85D86}" type="presOf" srcId="{292E8948-B16F-4121-AC12-2973C2DBE6DF}" destId="{0B851C1C-E270-402B-803A-60FC2331F220}" srcOrd="1" destOrd="0" presId="urn:microsoft.com/office/officeart/2005/8/layout/cycle8"/>
    <dgm:cxn modelId="{5BB01892-CB29-4043-947A-3D4B21B10A45}" type="presOf" srcId="{C1532D97-6647-400E-BB2B-CBAA26EBB320}" destId="{D7FCAC41-1D8C-436C-BAC6-D2EF93B34EAD}" srcOrd="1" destOrd="0" presId="urn:microsoft.com/office/officeart/2005/8/layout/cycle8"/>
    <dgm:cxn modelId="{BFB92DBB-CB38-4772-929E-CE495F457EE1}" type="presOf" srcId="{292E8948-B16F-4121-AC12-2973C2DBE6DF}" destId="{00BE1CDD-DD70-4D58-89C0-0A60163327E0}" srcOrd="0" destOrd="0" presId="urn:microsoft.com/office/officeart/2005/8/layout/cycle8"/>
    <dgm:cxn modelId="{F8B8F0C1-4EB2-4FE0-81D7-0C98895C9A62}" srcId="{34D99232-4B7D-4726-9DC9-9E4101916B9F}" destId="{292E8948-B16F-4121-AC12-2973C2DBE6DF}" srcOrd="0" destOrd="0" parTransId="{335EA0AE-E3BC-4B81-8912-FEACD75196D0}" sibTransId="{E188E488-B96B-45CE-B37A-67F17FBBE3E5}"/>
    <dgm:cxn modelId="{D90837C7-9055-4D06-8CF5-90EA698B3FC4}" type="presOf" srcId="{D4C35241-2A24-45DE-A119-08663814C150}" destId="{ADEC5CB9-0AE3-49E1-91A4-5BA0B6953F45}" srcOrd="0" destOrd="0" presId="urn:microsoft.com/office/officeart/2005/8/layout/cycle8"/>
    <dgm:cxn modelId="{5243B8C8-09E5-4291-B6F9-ED293B8CFB74}" srcId="{34D99232-4B7D-4726-9DC9-9E4101916B9F}" destId="{D4C35241-2A24-45DE-A119-08663814C150}" srcOrd="1" destOrd="0" parTransId="{7215C75E-26A3-4131-9E45-6BE1021A10CC}" sibTransId="{6526BD3B-BF87-42C6-80A6-95768C45AB7A}"/>
    <dgm:cxn modelId="{4A1E7AD7-8EAE-4053-81AD-84586E072F7D}" srcId="{34D99232-4B7D-4726-9DC9-9E4101916B9F}" destId="{C1532D97-6647-400E-BB2B-CBAA26EBB320}" srcOrd="2" destOrd="0" parTransId="{FC895E5F-1A23-48F8-9A51-3D748C38C605}" sibTransId="{D928EFC9-BE44-4A88-9A34-EEEA92F0FBF2}"/>
    <dgm:cxn modelId="{A75B9838-A8FB-4CC6-BF1D-302109FE8DE0}" type="presParOf" srcId="{4CBB8017-DA67-453A-A795-DC9B74C7240F}" destId="{00BE1CDD-DD70-4D58-89C0-0A60163327E0}" srcOrd="0" destOrd="0" presId="urn:microsoft.com/office/officeart/2005/8/layout/cycle8"/>
    <dgm:cxn modelId="{ECE83A20-B1E9-4528-A719-F67805DFA3E5}" type="presParOf" srcId="{4CBB8017-DA67-453A-A795-DC9B74C7240F}" destId="{B4C6CBA0-EFC5-4055-A70D-F3E102B43424}" srcOrd="1" destOrd="0" presId="urn:microsoft.com/office/officeart/2005/8/layout/cycle8"/>
    <dgm:cxn modelId="{3FCFC81B-14DC-4A6D-9C8E-F673E8BF3D9E}" type="presParOf" srcId="{4CBB8017-DA67-453A-A795-DC9B74C7240F}" destId="{CD980C35-D982-473B-AEFB-688E69B99CBA}" srcOrd="2" destOrd="0" presId="urn:microsoft.com/office/officeart/2005/8/layout/cycle8"/>
    <dgm:cxn modelId="{0602846D-03C3-4D6C-B29A-426D001A1EE1}" type="presParOf" srcId="{4CBB8017-DA67-453A-A795-DC9B74C7240F}" destId="{0B851C1C-E270-402B-803A-60FC2331F220}" srcOrd="3" destOrd="0" presId="urn:microsoft.com/office/officeart/2005/8/layout/cycle8"/>
    <dgm:cxn modelId="{1EC96A51-B604-4635-9BC0-BC5B0DDD8E52}" type="presParOf" srcId="{4CBB8017-DA67-453A-A795-DC9B74C7240F}" destId="{ADEC5CB9-0AE3-49E1-91A4-5BA0B6953F45}" srcOrd="4" destOrd="0" presId="urn:microsoft.com/office/officeart/2005/8/layout/cycle8"/>
    <dgm:cxn modelId="{BFA59265-F195-41DA-8D67-F4230670B5BE}" type="presParOf" srcId="{4CBB8017-DA67-453A-A795-DC9B74C7240F}" destId="{D1AEDE28-BDD9-4C08-939C-66C29E5CD3AC}" srcOrd="5" destOrd="0" presId="urn:microsoft.com/office/officeart/2005/8/layout/cycle8"/>
    <dgm:cxn modelId="{68807DEA-9450-410D-930E-95EA4C60F588}" type="presParOf" srcId="{4CBB8017-DA67-453A-A795-DC9B74C7240F}" destId="{14F43DB7-38A4-4AF3-B366-C69B6BF7ED57}" srcOrd="6" destOrd="0" presId="urn:microsoft.com/office/officeart/2005/8/layout/cycle8"/>
    <dgm:cxn modelId="{56C1B52A-F5CB-4946-9436-9FF409CB17EE}" type="presParOf" srcId="{4CBB8017-DA67-453A-A795-DC9B74C7240F}" destId="{E4D38AB1-198B-466F-A0AC-95A80CCB2CEB}" srcOrd="7" destOrd="0" presId="urn:microsoft.com/office/officeart/2005/8/layout/cycle8"/>
    <dgm:cxn modelId="{76099D51-9728-45F4-8BAD-A3D8A2632DC9}" type="presParOf" srcId="{4CBB8017-DA67-453A-A795-DC9B74C7240F}" destId="{C66EDE95-9350-4D9E-9CFA-903D53A4D5A7}" srcOrd="8" destOrd="0" presId="urn:microsoft.com/office/officeart/2005/8/layout/cycle8"/>
    <dgm:cxn modelId="{64B6CF72-FEFC-4019-81F3-04ED7C51DED3}" type="presParOf" srcId="{4CBB8017-DA67-453A-A795-DC9B74C7240F}" destId="{86D57FB9-9CC0-496E-BFE9-2F746F318236}" srcOrd="9" destOrd="0" presId="urn:microsoft.com/office/officeart/2005/8/layout/cycle8"/>
    <dgm:cxn modelId="{63A98A58-7423-439A-8450-98B6E93F952A}" type="presParOf" srcId="{4CBB8017-DA67-453A-A795-DC9B74C7240F}" destId="{9B47D9B7-10EE-45AD-B902-A108BD82A7C6}" srcOrd="10" destOrd="0" presId="urn:microsoft.com/office/officeart/2005/8/layout/cycle8"/>
    <dgm:cxn modelId="{FA573BAD-72F2-41F0-8999-6B875E4A060C}" type="presParOf" srcId="{4CBB8017-DA67-453A-A795-DC9B74C7240F}" destId="{D7FCAC41-1D8C-436C-BAC6-D2EF93B34EAD}" srcOrd="11" destOrd="0" presId="urn:microsoft.com/office/officeart/2005/8/layout/cycle8"/>
    <dgm:cxn modelId="{3F82090A-16C6-4DBC-827A-7ED6396C6AA7}" type="presParOf" srcId="{4CBB8017-DA67-453A-A795-DC9B74C7240F}" destId="{C1D1EC9F-8564-4AFE-AB81-FC68BC11F11A}" srcOrd="12" destOrd="0" presId="urn:microsoft.com/office/officeart/2005/8/layout/cycle8"/>
    <dgm:cxn modelId="{C8B22F47-F1C2-4833-90DF-6FF328E54AAE}" type="presParOf" srcId="{4CBB8017-DA67-453A-A795-DC9B74C7240F}" destId="{4D27C0CA-CED5-429A-A3FA-8FC1BB1FF811}" srcOrd="13" destOrd="0" presId="urn:microsoft.com/office/officeart/2005/8/layout/cycle8"/>
    <dgm:cxn modelId="{C01CE9AB-F6BF-401D-A070-89D2D5A6577E}" type="presParOf" srcId="{4CBB8017-DA67-453A-A795-DC9B74C7240F}" destId="{83A75D1C-2E8E-4B8A-BE7B-8F233B95BB2D}" srcOrd="14" destOrd="0" presId="urn:microsoft.com/office/officeart/2005/8/layout/cycle8"/>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BE1CDD-DD70-4D58-89C0-0A60163327E0}">
      <dsp:nvSpPr>
        <dsp:cNvPr id="0" name=""/>
        <dsp:cNvSpPr/>
      </dsp:nvSpPr>
      <dsp:spPr>
        <a:xfrm>
          <a:off x="2727448" y="94814"/>
          <a:ext cx="1544193" cy="1544193"/>
        </a:xfrm>
        <a:prstGeom prst="pie">
          <a:avLst>
            <a:gd name="adj1" fmla="val 16200000"/>
            <a:gd name="adj2" fmla="val 18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marL="0" lvl="0" indent="0" algn="ctr" defTabSz="755650">
            <a:lnSpc>
              <a:spcPct val="90000"/>
            </a:lnSpc>
            <a:spcBef>
              <a:spcPct val="0"/>
            </a:spcBef>
            <a:spcAft>
              <a:spcPct val="35000"/>
            </a:spcAft>
            <a:buNone/>
          </a:pPr>
          <a:r>
            <a:rPr lang="tr-TR" sz="1700" kern="1200"/>
            <a:t>Trade</a:t>
          </a:r>
        </a:p>
      </dsp:txBody>
      <dsp:txXfrm>
        <a:off x="3541274" y="422036"/>
        <a:ext cx="551497" cy="459581"/>
      </dsp:txXfrm>
    </dsp:sp>
    <dsp:sp modelId="{ADEC5CB9-0AE3-49E1-91A4-5BA0B6953F45}">
      <dsp:nvSpPr>
        <dsp:cNvPr id="0" name=""/>
        <dsp:cNvSpPr/>
      </dsp:nvSpPr>
      <dsp:spPr>
        <a:xfrm>
          <a:off x="2609278" y="174640"/>
          <a:ext cx="1544193" cy="1544193"/>
        </a:xfrm>
        <a:prstGeom prst="pie">
          <a:avLst>
            <a:gd name="adj1" fmla="val 1800000"/>
            <a:gd name="adj2" fmla="val 90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marL="0" lvl="0" indent="0" algn="ctr" defTabSz="755650">
            <a:lnSpc>
              <a:spcPct val="90000"/>
            </a:lnSpc>
            <a:spcBef>
              <a:spcPct val="0"/>
            </a:spcBef>
            <a:spcAft>
              <a:spcPct val="35000"/>
            </a:spcAft>
            <a:buNone/>
          </a:pPr>
          <a:r>
            <a:rPr lang="tr-TR" sz="1700" kern="1200"/>
            <a:t>Trade</a:t>
          </a:r>
        </a:p>
      </dsp:txBody>
      <dsp:txXfrm>
        <a:off x="2976943" y="1176528"/>
        <a:ext cx="827246" cy="404431"/>
      </dsp:txXfrm>
    </dsp:sp>
    <dsp:sp modelId="{C66EDE95-9350-4D9E-9CFA-903D53A4D5A7}">
      <dsp:nvSpPr>
        <dsp:cNvPr id="0" name=""/>
        <dsp:cNvSpPr/>
      </dsp:nvSpPr>
      <dsp:spPr>
        <a:xfrm>
          <a:off x="2577475" y="119491"/>
          <a:ext cx="1544193" cy="1544193"/>
        </a:xfrm>
        <a:prstGeom prst="pie">
          <a:avLst>
            <a:gd name="adj1" fmla="val 9000000"/>
            <a:gd name="adj2" fmla="val 162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marL="0" lvl="0" indent="0" algn="ctr" defTabSz="755650">
            <a:lnSpc>
              <a:spcPct val="90000"/>
            </a:lnSpc>
            <a:spcBef>
              <a:spcPct val="0"/>
            </a:spcBef>
            <a:spcAft>
              <a:spcPct val="35000"/>
            </a:spcAft>
            <a:buNone/>
          </a:pPr>
          <a:r>
            <a:rPr lang="tr-TR" sz="1700" kern="1200"/>
            <a:t>Trade</a:t>
          </a:r>
        </a:p>
      </dsp:txBody>
      <dsp:txXfrm>
        <a:off x="2756344" y="446712"/>
        <a:ext cx="551497" cy="459581"/>
      </dsp:txXfrm>
    </dsp:sp>
    <dsp:sp modelId="{C1D1EC9F-8564-4AFE-AB81-FC68BC11F11A}">
      <dsp:nvSpPr>
        <dsp:cNvPr id="0" name=""/>
        <dsp:cNvSpPr/>
      </dsp:nvSpPr>
      <dsp:spPr>
        <a:xfrm>
          <a:off x="2631982" y="-777"/>
          <a:ext cx="1735378" cy="1735378"/>
        </a:xfrm>
        <a:prstGeom prst="circularArrow">
          <a:avLst>
            <a:gd name="adj1" fmla="val 5085"/>
            <a:gd name="adj2" fmla="val 327528"/>
            <a:gd name="adj3" fmla="val 1472472"/>
            <a:gd name="adj4" fmla="val 1619943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D27C0CA-CED5-429A-A3FA-8FC1BB1FF811}">
      <dsp:nvSpPr>
        <dsp:cNvPr id="0" name=""/>
        <dsp:cNvSpPr/>
      </dsp:nvSpPr>
      <dsp:spPr>
        <a:xfrm>
          <a:off x="2513685" y="78950"/>
          <a:ext cx="1735378" cy="1735378"/>
        </a:xfrm>
        <a:prstGeom prst="circularArrow">
          <a:avLst>
            <a:gd name="adj1" fmla="val 5085"/>
            <a:gd name="adj2" fmla="val 327528"/>
            <a:gd name="adj3" fmla="val 8671970"/>
            <a:gd name="adj4" fmla="val 180050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3A75D1C-2E8E-4B8A-BE7B-8F233B95BB2D}">
      <dsp:nvSpPr>
        <dsp:cNvPr id="0" name=""/>
        <dsp:cNvSpPr/>
      </dsp:nvSpPr>
      <dsp:spPr>
        <a:xfrm>
          <a:off x="2481755" y="23898"/>
          <a:ext cx="1735378" cy="1735378"/>
        </a:xfrm>
        <a:prstGeom prst="circularArrow">
          <a:avLst>
            <a:gd name="adj1" fmla="val 5085"/>
            <a:gd name="adj2" fmla="val 327528"/>
            <a:gd name="adj3" fmla="val 15873039"/>
            <a:gd name="adj4" fmla="val 90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4D0072D-E0FB-4BBF-AC45-D5ABD529B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1787</Words>
  <Characters>10192</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emreyunus1</dc:creator>
  <cp:lastModifiedBy>kürşat :</cp:lastModifiedBy>
  <cp:revision>46</cp:revision>
  <dcterms:created xsi:type="dcterms:W3CDTF">2018-08-24T04:16:00Z</dcterms:created>
  <dcterms:modified xsi:type="dcterms:W3CDTF">2025-12-28T12:31:00Z</dcterms:modified>
</cp:coreProperties>
</file>